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DDD" w:rsidRDefault="004B0C1D">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hint="eastAsia"/>
          <w:b/>
          <w:bCs/>
          <w:snapToGrid w:val="0"/>
          <w:kern w:val="0"/>
          <w:sz w:val="24"/>
        </w:rPr>
        <w:t xml:space="preserve">  </w:t>
      </w:r>
      <w:r w:rsidR="00E76DAF">
        <w:rPr>
          <w:rFonts w:ascii="Arial" w:hAnsi="Arial" w:cs="Arial"/>
          <w:b/>
          <w:bCs/>
          <w:snapToGrid w:val="0"/>
          <w:kern w:val="0"/>
          <w:sz w:val="24"/>
        </w:rPr>
        <w:t>3GPP TSG-RAN WG2 Meeting</w:t>
      </w:r>
      <w:r w:rsidR="00E76DAF">
        <w:rPr>
          <w:rFonts w:ascii="Arial" w:hAnsi="Arial" w:cs="Arial" w:hint="eastAsia"/>
          <w:b/>
          <w:bCs/>
          <w:snapToGrid w:val="0"/>
          <w:kern w:val="0"/>
          <w:sz w:val="24"/>
        </w:rPr>
        <w:t>#</w:t>
      </w:r>
      <w:r w:rsidR="00E76DAF">
        <w:rPr>
          <w:rFonts w:ascii="Arial" w:hAnsi="Arial" w:cs="Arial"/>
          <w:b/>
          <w:bCs/>
          <w:snapToGrid w:val="0"/>
          <w:kern w:val="0"/>
          <w:sz w:val="24"/>
          <w:lang w:val="en-GB"/>
        </w:rPr>
        <w:t>11</w:t>
      </w:r>
      <w:r w:rsidR="00E76DAF">
        <w:rPr>
          <w:rFonts w:ascii="Arial" w:hAnsi="Arial" w:cs="Arial" w:hint="eastAsia"/>
          <w:b/>
          <w:bCs/>
          <w:snapToGrid w:val="0"/>
          <w:kern w:val="0"/>
          <w:sz w:val="24"/>
        </w:rPr>
        <w:t>4-e</w:t>
      </w:r>
      <w:r w:rsidR="00E76DAF">
        <w:rPr>
          <w:rFonts w:ascii="Arial" w:hAnsi="Arial" w:cs="Arial"/>
          <w:b/>
          <w:bCs/>
          <w:snapToGrid w:val="0"/>
          <w:kern w:val="0"/>
          <w:sz w:val="24"/>
        </w:rPr>
        <w:tab/>
      </w:r>
      <w:r w:rsidR="00E76DAF">
        <w:rPr>
          <w:rFonts w:ascii="Arial" w:hAnsi="Arial" w:cs="Arial"/>
          <w:b/>
          <w:bCs/>
          <w:snapToGrid w:val="0"/>
          <w:kern w:val="0"/>
          <w:sz w:val="24"/>
        </w:rPr>
        <w:tab/>
      </w:r>
      <w:r w:rsidR="00E76DAF">
        <w:rPr>
          <w:rFonts w:ascii="Arial" w:hAnsi="Arial" w:cs="Arial" w:hint="eastAsia"/>
          <w:b/>
          <w:bCs/>
          <w:snapToGrid w:val="0"/>
          <w:kern w:val="0"/>
          <w:sz w:val="24"/>
          <w:lang w:val="en-GB"/>
        </w:rPr>
        <w:t xml:space="preserve">     </w:t>
      </w:r>
      <w:r w:rsidR="00E76DAF">
        <w:rPr>
          <w:rFonts w:ascii="Arial" w:hAnsi="Arial" w:cs="Arial" w:hint="eastAsia"/>
          <w:b/>
          <w:bCs/>
          <w:snapToGrid w:val="0"/>
          <w:kern w:val="0"/>
          <w:sz w:val="24"/>
        </w:rPr>
        <w:t xml:space="preserve"> </w:t>
      </w:r>
      <w:r w:rsidR="00E76DAF">
        <w:rPr>
          <w:rFonts w:ascii="Arial" w:hAnsi="Arial" w:cs="Arial"/>
          <w:b/>
          <w:bCs/>
          <w:snapToGrid w:val="0"/>
          <w:kern w:val="0"/>
          <w:sz w:val="24"/>
        </w:rPr>
        <w:t xml:space="preserve"> </w:t>
      </w:r>
      <w:r w:rsidR="00E76DAF">
        <w:rPr>
          <w:rFonts w:ascii="Arial" w:hAnsi="Arial" w:cs="Arial"/>
          <w:b/>
          <w:bCs/>
          <w:snapToGrid w:val="0"/>
          <w:kern w:val="0"/>
          <w:sz w:val="24"/>
        </w:rPr>
        <w:tab/>
      </w:r>
      <w:r w:rsidR="00E76DAF">
        <w:rPr>
          <w:rFonts w:ascii="Arial" w:hAnsi="Arial" w:cs="Arial"/>
          <w:b/>
          <w:bCs/>
          <w:snapToGrid w:val="0"/>
          <w:kern w:val="0"/>
          <w:sz w:val="24"/>
        </w:rPr>
        <w:tab/>
      </w:r>
      <w:r w:rsidR="00E76DAF">
        <w:rPr>
          <w:rFonts w:ascii="Arial" w:hAnsi="Arial" w:cs="Arial"/>
          <w:b/>
          <w:bCs/>
          <w:snapToGrid w:val="0"/>
          <w:kern w:val="0"/>
          <w:sz w:val="24"/>
        </w:rPr>
        <w:tab/>
      </w:r>
      <w:r w:rsidR="00E76DAF">
        <w:rPr>
          <w:rFonts w:ascii="Arial" w:hAnsi="Arial" w:cs="Arial" w:hint="eastAsia"/>
          <w:b/>
          <w:bCs/>
          <w:snapToGrid w:val="0"/>
          <w:kern w:val="0"/>
          <w:sz w:val="24"/>
        </w:rPr>
        <w:tab/>
      </w:r>
      <w:r w:rsidR="00E76DAF">
        <w:rPr>
          <w:rFonts w:ascii="Arial" w:hAnsi="Arial" w:cs="Arial" w:hint="eastAsia"/>
          <w:b/>
          <w:bCs/>
          <w:snapToGrid w:val="0"/>
          <w:kern w:val="0"/>
          <w:sz w:val="24"/>
        </w:rPr>
        <w:tab/>
      </w:r>
      <w:r w:rsidR="00E76DAF">
        <w:rPr>
          <w:rFonts w:ascii="Arial" w:hAnsi="Arial" w:cs="Arial"/>
          <w:b/>
          <w:bCs/>
          <w:snapToGrid w:val="0"/>
          <w:kern w:val="0"/>
          <w:sz w:val="24"/>
        </w:rPr>
        <w:t xml:space="preserve"> </w:t>
      </w:r>
      <w:r>
        <w:rPr>
          <w:rFonts w:ascii="Arial" w:hAnsi="Arial" w:cs="Arial" w:hint="eastAsia"/>
          <w:b/>
          <w:bCs/>
          <w:snapToGrid w:val="0"/>
          <w:kern w:val="0"/>
          <w:sz w:val="24"/>
        </w:rPr>
        <w:t xml:space="preserve"> </w:t>
      </w:r>
      <w:r w:rsidR="00E76DAF">
        <w:rPr>
          <w:rFonts w:ascii="Arial" w:hAnsi="Arial" w:cs="Arial"/>
          <w:b/>
          <w:bCs/>
          <w:snapToGrid w:val="0"/>
          <w:kern w:val="0"/>
          <w:sz w:val="24"/>
        </w:rPr>
        <w:t xml:space="preserve"> </w:t>
      </w:r>
      <w:r w:rsidRPr="004B0C1D">
        <w:rPr>
          <w:rFonts w:ascii="Arial" w:hAnsi="Arial" w:cs="Arial"/>
          <w:b/>
          <w:bCs/>
          <w:snapToGrid w:val="0"/>
          <w:kern w:val="0"/>
          <w:sz w:val="24"/>
        </w:rPr>
        <w:t>R2-2105923</w:t>
      </w:r>
    </w:p>
    <w:p w:rsidR="00306DDD" w:rsidRDefault="00E76DAF">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19</w:t>
      </w:r>
      <w:r>
        <w:rPr>
          <w:rFonts w:ascii="Arial" w:hAnsi="Arial" w:cs="Arial" w:hint="eastAsia"/>
          <w:b/>
          <w:bCs/>
          <w:kern w:val="0"/>
          <w:sz w:val="24"/>
          <w:vertAlign w:val="superscript"/>
        </w:rPr>
        <w:t xml:space="preserve">th </w:t>
      </w:r>
      <w:r>
        <w:rPr>
          <w:rFonts w:ascii="Arial" w:hAnsi="Arial" w:cs="Arial" w:hint="eastAsia"/>
          <w:b/>
          <w:bCs/>
          <w:kern w:val="0"/>
          <w:sz w:val="24"/>
        </w:rPr>
        <w:t>- 27</w:t>
      </w:r>
      <w:r>
        <w:rPr>
          <w:rFonts w:ascii="Arial" w:hAnsi="Arial" w:cs="Arial" w:hint="eastAsia"/>
          <w:b/>
          <w:bCs/>
          <w:kern w:val="0"/>
          <w:sz w:val="24"/>
          <w:vertAlign w:val="superscript"/>
        </w:rPr>
        <w:t>th</w:t>
      </w:r>
      <w:r>
        <w:rPr>
          <w:rFonts w:ascii="Arial" w:hAnsi="Arial" w:cs="Arial" w:hint="eastAsia"/>
          <w:b/>
          <w:bCs/>
          <w:kern w:val="0"/>
          <w:sz w:val="24"/>
        </w:rPr>
        <w:t xml:space="preserve"> May</w:t>
      </w:r>
      <w:r>
        <w:rPr>
          <w:rFonts w:ascii="Arial" w:hAnsi="Arial" w:cs="Arial"/>
          <w:b/>
          <w:bCs/>
          <w:kern w:val="0"/>
          <w:sz w:val="24"/>
        </w:rPr>
        <w:t xml:space="preserve"> </w:t>
      </w:r>
      <w:r>
        <w:rPr>
          <w:rFonts w:ascii="Arial" w:hAnsi="Arial" w:cs="Arial" w:hint="eastAsia"/>
          <w:b/>
          <w:bCs/>
          <w:kern w:val="0"/>
          <w:sz w:val="24"/>
        </w:rPr>
        <w:t>2021</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306DDD" w:rsidRDefault="00E76DAF">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306DDD" w:rsidRDefault="00E76DA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306DDD" w:rsidRDefault="00E76DAF">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Further consideration on CHO in NTN</w:t>
      </w:r>
    </w:p>
    <w:p w:rsidR="00306DDD" w:rsidRDefault="00E76DA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8.10.3.3</w:t>
      </w:r>
    </w:p>
    <w:p w:rsidR="00306DDD" w:rsidRDefault="00E76DA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306DDD" w:rsidRDefault="00E76DA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306DDD" w:rsidRDefault="00E76DAF">
      <w:pPr>
        <w:spacing w:line="240" w:lineRule="auto"/>
        <w:jc w:val="left"/>
        <w:rPr>
          <w:sz w:val="20"/>
          <w:szCs w:val="20"/>
        </w:rPr>
      </w:pPr>
      <w:r>
        <w:rPr>
          <w:rFonts w:hint="eastAsia"/>
          <w:sz w:val="20"/>
          <w:szCs w:val="20"/>
        </w:rPr>
        <w:t>In this paper, we share some further consideration on CHO in NTN, including the configuration of time(r) based execution conditions, the relationship of multiple execution conditions and signaling optimization for the case when conventional HO command overrides a CHO command.</w:t>
      </w:r>
    </w:p>
    <w:p w:rsidR="00306DDD" w:rsidRDefault="00E76DA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rsidR="00306DDD" w:rsidRDefault="00E76DAF">
      <w:pPr>
        <w:pStyle w:val="Heading2"/>
        <w:numPr>
          <w:ilvl w:val="1"/>
          <w:numId w:val="3"/>
        </w:numPr>
        <w:rPr>
          <w:rFonts w:eastAsia="宋体"/>
          <w:b w:val="0"/>
          <w:bCs w:val="0"/>
          <w:sz w:val="28"/>
          <w:szCs w:val="28"/>
          <w:lang w:val="en-US"/>
        </w:rPr>
      </w:pPr>
      <w:r>
        <w:rPr>
          <w:rFonts w:eastAsia="宋体" w:hint="eastAsia"/>
          <w:b w:val="0"/>
          <w:bCs w:val="0"/>
          <w:sz w:val="28"/>
          <w:szCs w:val="28"/>
          <w:lang w:val="en-US"/>
        </w:rPr>
        <w:t>Configuration of the time(r) based CHO triggering event</w:t>
      </w:r>
    </w:p>
    <w:p w:rsidR="00306DDD" w:rsidRDefault="00E76DAF">
      <w:pPr>
        <w:spacing w:line="240" w:lineRule="auto"/>
        <w:jc w:val="left"/>
        <w:rPr>
          <w:sz w:val="20"/>
          <w:szCs w:val="20"/>
        </w:rPr>
      </w:pPr>
      <w:r>
        <w:rPr>
          <w:rFonts w:hint="eastAsia"/>
          <w:sz w:val="20"/>
          <w:szCs w:val="20"/>
        </w:rPr>
        <w:t>The following agreements have been made in RAN2#113bis-e on the time(r) based CHO triggering event [1]:</w:t>
      </w:r>
    </w:p>
    <w:p w:rsidR="00306DDD" w:rsidRDefault="00E76DAF">
      <w:pPr>
        <w:numPr>
          <w:ilvl w:val="0"/>
          <w:numId w:val="4"/>
        </w:numPr>
        <w:spacing w:line="240" w:lineRule="auto"/>
        <w:jc w:val="left"/>
        <w:rPr>
          <w:i/>
          <w:iCs/>
          <w:sz w:val="20"/>
          <w:szCs w:val="20"/>
        </w:rPr>
      </w:pPr>
      <w:r>
        <w:rPr>
          <w:rFonts w:hint="eastAsia"/>
          <w:i/>
          <w:iCs/>
          <w:sz w:val="20"/>
          <w:szCs w:val="20"/>
        </w:rPr>
        <w:t>Timing information in CHO execution triggering for NTN describes the time after which the UE is allowed to execute CHO to the candidate target cell.</w:t>
      </w:r>
    </w:p>
    <w:p w:rsidR="00306DDD" w:rsidRDefault="00E76DAF">
      <w:pPr>
        <w:numPr>
          <w:ilvl w:val="0"/>
          <w:numId w:val="4"/>
        </w:numPr>
        <w:spacing w:line="240" w:lineRule="auto"/>
        <w:jc w:val="left"/>
        <w:rPr>
          <w:i/>
          <w:iCs/>
          <w:sz w:val="20"/>
          <w:szCs w:val="20"/>
        </w:rPr>
      </w:pPr>
      <w:r>
        <w:rPr>
          <w:rFonts w:hint="eastAsia"/>
          <w:i/>
          <w:iCs/>
          <w:sz w:val="20"/>
          <w:szCs w:val="20"/>
        </w:rPr>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rsidR="00306DDD" w:rsidRDefault="00E76DAF">
      <w:pPr>
        <w:spacing w:line="240" w:lineRule="auto"/>
        <w:jc w:val="left"/>
        <w:rPr>
          <w:sz w:val="20"/>
          <w:szCs w:val="20"/>
        </w:rPr>
      </w:pPr>
      <w:r>
        <w:rPr>
          <w:rFonts w:hint="eastAsia"/>
          <w:sz w:val="20"/>
          <w:szCs w:val="20"/>
        </w:rPr>
        <w:t>In addition to the first agreement, having the timing information describing the time after which UE cannot access candidate target cell (i.e. the end time of a target cell) would also be useful considering the following aspects:</w:t>
      </w:r>
    </w:p>
    <w:p w:rsidR="00306DDD" w:rsidRDefault="00E76DAF">
      <w:pPr>
        <w:numPr>
          <w:ilvl w:val="0"/>
          <w:numId w:val="5"/>
        </w:numPr>
        <w:spacing w:line="240" w:lineRule="auto"/>
        <w:jc w:val="left"/>
        <w:rPr>
          <w:sz w:val="20"/>
          <w:szCs w:val="20"/>
        </w:rPr>
      </w:pPr>
      <w:r>
        <w:rPr>
          <w:rFonts w:hint="eastAsia"/>
          <w:sz w:val="20"/>
          <w:szCs w:val="20"/>
        </w:rPr>
        <w:t xml:space="preserve">If the time based event is configured together with radio measurement based event for a candidate target cell and the candidate cell turns into a triggered cell when both time and radio measurement based event are fulfilled, having </w:t>
      </w:r>
      <w:proofErr w:type="spellStart"/>
      <w:proofErr w:type="gramStart"/>
      <w:r>
        <w:rPr>
          <w:rFonts w:hint="eastAsia"/>
          <w:sz w:val="20"/>
          <w:szCs w:val="20"/>
        </w:rPr>
        <w:t>a</w:t>
      </w:r>
      <w:proofErr w:type="spellEnd"/>
      <w:proofErr w:type="gramEnd"/>
      <w:r>
        <w:rPr>
          <w:rFonts w:hint="eastAsia"/>
          <w:sz w:val="20"/>
          <w:szCs w:val="20"/>
        </w:rPr>
        <w:t xml:space="preserve"> end time would be helpful in UE power saving as there would be no need for UE to perform measurements on the candidate target cell if the end time is passed. If we allow time based event to be configured alone for a candidate target cell, </w:t>
      </w:r>
      <w:proofErr w:type="spellStart"/>
      <w:proofErr w:type="gramStart"/>
      <w:r>
        <w:rPr>
          <w:rFonts w:hint="eastAsia"/>
          <w:sz w:val="20"/>
          <w:szCs w:val="20"/>
        </w:rPr>
        <w:t>a</w:t>
      </w:r>
      <w:proofErr w:type="spellEnd"/>
      <w:proofErr w:type="gramEnd"/>
      <w:r>
        <w:rPr>
          <w:rFonts w:hint="eastAsia"/>
          <w:sz w:val="20"/>
          <w:szCs w:val="20"/>
        </w:rPr>
        <w:t xml:space="preserve"> end time would anyway be needed as a candidate target cell would not be available forever.</w:t>
      </w:r>
    </w:p>
    <w:p w:rsidR="00306DDD" w:rsidRDefault="00E76DAF">
      <w:pPr>
        <w:numPr>
          <w:ilvl w:val="0"/>
          <w:numId w:val="5"/>
        </w:numPr>
        <w:spacing w:line="240" w:lineRule="auto"/>
        <w:jc w:val="left"/>
        <w:rPr>
          <w:sz w:val="20"/>
          <w:szCs w:val="20"/>
        </w:rPr>
      </w:pPr>
      <w:r>
        <w:rPr>
          <w:rFonts w:hint="eastAsia"/>
          <w:sz w:val="20"/>
          <w:szCs w:val="20"/>
        </w:rPr>
        <w:t>Currently, UE select one of the triggered cells as the selected cell if more than one triggered cell exists. If the valid time duration of a candidate target cell is provided, UE can take it into consideration in implementation and select a cell with longer valid time so that the cell change would happen less frequently.</w:t>
      </w:r>
    </w:p>
    <w:p w:rsidR="00306DDD" w:rsidRDefault="00E76DAF">
      <w:pPr>
        <w:numPr>
          <w:ilvl w:val="0"/>
          <w:numId w:val="5"/>
        </w:numPr>
        <w:spacing w:line="240" w:lineRule="auto"/>
        <w:jc w:val="left"/>
        <w:rPr>
          <w:sz w:val="20"/>
          <w:szCs w:val="20"/>
        </w:rPr>
      </w:pPr>
      <w:r>
        <w:rPr>
          <w:rFonts w:hint="eastAsia"/>
          <w:sz w:val="20"/>
          <w:szCs w:val="20"/>
        </w:rPr>
        <w:t>From NW</w:t>
      </w:r>
      <w:r>
        <w:rPr>
          <w:sz w:val="20"/>
          <w:szCs w:val="20"/>
        </w:rPr>
        <w:t>’</w:t>
      </w:r>
      <w:r>
        <w:rPr>
          <w:rFonts w:hint="eastAsia"/>
          <w:sz w:val="20"/>
          <w:szCs w:val="20"/>
        </w:rPr>
        <w:t xml:space="preserve">s perspective, with the end time configured for each candidate target cell, NW would have more flexibility to distribute UE among cells for load balancing as well as reducing the HO rate. </w:t>
      </w:r>
    </w:p>
    <w:p w:rsidR="00306DDD" w:rsidRDefault="00306DDD">
      <w:pPr>
        <w:spacing w:line="240" w:lineRule="auto"/>
        <w:jc w:val="left"/>
        <w:rPr>
          <w:sz w:val="20"/>
          <w:szCs w:val="20"/>
        </w:rPr>
      </w:pPr>
    </w:p>
    <w:p w:rsidR="00306DDD" w:rsidRDefault="00E76DAF">
      <w:pPr>
        <w:spacing w:line="240" w:lineRule="auto"/>
        <w:jc w:val="left"/>
        <w:rPr>
          <w:sz w:val="20"/>
          <w:szCs w:val="20"/>
        </w:rPr>
      </w:pPr>
      <w:r>
        <w:rPr>
          <w:sz w:val="20"/>
          <w:szCs w:val="20"/>
        </w:rPr>
        <w:object w:dxaOrig="9765" w:dyaOrig="2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102.75pt" o:ole="">
            <v:imagedata r:id="rId9" o:title=""/>
            <o:lock v:ext="edit" aspectratio="f"/>
          </v:shape>
          <o:OLEObject Type="Embed" ProgID="Visio.Drawing.15" ShapeID="_x0000_i1025" DrawAspect="Content" ObjectID="_1682238016" r:id="rId10"/>
        </w:object>
      </w:r>
    </w:p>
    <w:p w:rsidR="00306DDD" w:rsidRDefault="00E76DAF">
      <w:pPr>
        <w:spacing w:line="240" w:lineRule="auto"/>
        <w:jc w:val="center"/>
        <w:rPr>
          <w:sz w:val="20"/>
          <w:szCs w:val="20"/>
        </w:rPr>
      </w:pPr>
      <w:r>
        <w:rPr>
          <w:rFonts w:hint="eastAsia"/>
          <w:sz w:val="20"/>
          <w:szCs w:val="20"/>
        </w:rPr>
        <w:t>Figure 1: An example of cell change due to satellite movement</w:t>
      </w:r>
    </w:p>
    <w:p w:rsidR="00306DDD" w:rsidRDefault="00E76DAF">
      <w:pPr>
        <w:spacing w:line="240" w:lineRule="auto"/>
        <w:jc w:val="left"/>
        <w:rPr>
          <w:sz w:val="20"/>
          <w:szCs w:val="20"/>
        </w:rPr>
      </w:pPr>
      <w:r>
        <w:rPr>
          <w:rFonts w:hint="eastAsia"/>
          <w:sz w:val="20"/>
          <w:szCs w:val="20"/>
        </w:rPr>
        <w:t>As shown in the above example, UE is served by cell#0 in T0 and NW would configure cell#1 and cell#2 as candidate CHO target cells for UE. Cell#1 would be available for UE access from T1-T3 while cell#2 would be available for UE access from T2-T4 (T4 is sometime after T3 and is not reflected in the above figure</w:t>
      </w:r>
      <w:proofErr w:type="gramStart"/>
      <w:r>
        <w:rPr>
          <w:rFonts w:hint="eastAsia"/>
          <w:sz w:val="20"/>
          <w:szCs w:val="20"/>
        </w:rPr>
        <w:t>).The</w:t>
      </w:r>
      <w:proofErr w:type="gramEnd"/>
      <w:r>
        <w:rPr>
          <w:rFonts w:hint="eastAsia"/>
          <w:sz w:val="20"/>
          <w:szCs w:val="20"/>
        </w:rPr>
        <w:t xml:space="preserve"> expected UE behaviors under different configuration are </w:t>
      </w:r>
      <w:proofErr w:type="spellStart"/>
      <w:r>
        <w:rPr>
          <w:rFonts w:hint="eastAsia"/>
          <w:sz w:val="20"/>
          <w:szCs w:val="20"/>
        </w:rPr>
        <w:t>give</w:t>
      </w:r>
      <w:proofErr w:type="spellEnd"/>
      <w:r>
        <w:rPr>
          <w:rFonts w:hint="eastAsia"/>
          <w:sz w:val="20"/>
          <w:szCs w:val="20"/>
        </w:rPr>
        <w:t xml:space="preserve"> below:</w:t>
      </w:r>
    </w:p>
    <w:tbl>
      <w:tblPr>
        <w:tblStyle w:val="TableGrid"/>
        <w:tblW w:w="0" w:type="auto"/>
        <w:tblLook w:val="04A0" w:firstRow="1" w:lastRow="0" w:firstColumn="1" w:lastColumn="0" w:noHBand="0" w:noVBand="1"/>
      </w:tblPr>
      <w:tblGrid>
        <w:gridCol w:w="875"/>
        <w:gridCol w:w="4085"/>
        <w:gridCol w:w="4801"/>
      </w:tblGrid>
      <w:tr w:rsidR="00306DDD">
        <w:tc>
          <w:tcPr>
            <w:tcW w:w="5069" w:type="dxa"/>
            <w:gridSpan w:val="2"/>
            <w:tcBorders>
              <w:top w:val="single" w:sz="8" w:space="0" w:color="4F81BD"/>
              <w:left w:val="single" w:sz="8" w:space="0" w:color="4F81BD"/>
              <w:bottom w:val="single" w:sz="8" w:space="0" w:color="4F81BD"/>
              <w:right w:val="dotted" w:sz="8" w:space="0" w:color="auto"/>
            </w:tcBorders>
            <w:shd w:val="clear" w:color="auto" w:fill="4F81BD"/>
          </w:tcPr>
          <w:p w:rsidR="00306DDD" w:rsidRDefault="00E76DAF">
            <w:pPr>
              <w:spacing w:line="240" w:lineRule="auto"/>
              <w:jc w:val="left"/>
              <w:rPr>
                <w:color w:val="FFFFFF"/>
                <w:sz w:val="20"/>
                <w:szCs w:val="20"/>
              </w:rPr>
            </w:pPr>
            <w:r>
              <w:rPr>
                <w:rFonts w:hint="eastAsia"/>
                <w:color w:val="FFFFFF"/>
                <w:sz w:val="20"/>
                <w:szCs w:val="20"/>
              </w:rPr>
              <w:t>CHO configuration</w:t>
            </w:r>
          </w:p>
        </w:tc>
        <w:tc>
          <w:tcPr>
            <w:tcW w:w="4927" w:type="dxa"/>
            <w:tcBorders>
              <w:top w:val="single" w:sz="8" w:space="0" w:color="4F81BD"/>
              <w:left w:val="dotted" w:sz="8" w:space="0" w:color="auto"/>
              <w:bottom w:val="single" w:sz="8" w:space="0" w:color="4F81BD"/>
              <w:right w:val="dotted" w:sz="8" w:space="0" w:color="auto"/>
            </w:tcBorders>
            <w:shd w:val="clear" w:color="auto" w:fill="4F81BD"/>
          </w:tcPr>
          <w:p w:rsidR="00306DDD" w:rsidRDefault="00E76DAF">
            <w:pPr>
              <w:spacing w:line="240" w:lineRule="auto"/>
              <w:jc w:val="left"/>
              <w:rPr>
                <w:color w:val="FFFFFF"/>
                <w:sz w:val="20"/>
                <w:szCs w:val="20"/>
              </w:rPr>
            </w:pPr>
            <w:r>
              <w:rPr>
                <w:rFonts w:hint="eastAsia"/>
                <w:color w:val="FFFFFF"/>
                <w:sz w:val="20"/>
                <w:szCs w:val="20"/>
              </w:rPr>
              <w:t>The expected UE behavior</w:t>
            </w:r>
          </w:p>
        </w:tc>
      </w:tr>
      <w:tr w:rsidR="00306DDD">
        <w:tc>
          <w:tcPr>
            <w:tcW w:w="884" w:type="dxa"/>
            <w:tcBorders>
              <w:top w:val="single" w:sz="8" w:space="0" w:color="4F81BD"/>
              <w:left w:val="single" w:sz="8" w:space="0" w:color="4F81BD"/>
              <w:bottom w:val="single" w:sz="8" w:space="0" w:color="4F81BD"/>
              <w:right w:val="dotted" w:sz="8" w:space="0" w:color="auto"/>
            </w:tcBorders>
            <w:shd w:val="clear" w:color="auto" w:fill="FFFFFF"/>
          </w:tcPr>
          <w:p w:rsidR="00306DDD" w:rsidRDefault="00E76DAF">
            <w:pPr>
              <w:spacing w:line="240" w:lineRule="auto"/>
              <w:jc w:val="left"/>
              <w:rPr>
                <w:color w:val="000000"/>
                <w:sz w:val="20"/>
                <w:szCs w:val="20"/>
              </w:rPr>
            </w:pPr>
            <w:r>
              <w:rPr>
                <w:rFonts w:hint="eastAsia"/>
                <w:color w:val="000000"/>
                <w:sz w:val="20"/>
                <w:szCs w:val="20"/>
              </w:rPr>
              <w:t>Case 1</w:t>
            </w:r>
          </w:p>
        </w:tc>
        <w:tc>
          <w:tcPr>
            <w:tcW w:w="4185" w:type="dxa"/>
            <w:tcBorders>
              <w:top w:val="single" w:sz="8" w:space="0" w:color="4F81BD"/>
              <w:left w:val="dotted" w:sz="8" w:space="0" w:color="auto"/>
              <w:bottom w:val="single" w:sz="8" w:space="0" w:color="4F81BD"/>
              <w:right w:val="dotted" w:sz="8" w:space="0" w:color="auto"/>
            </w:tcBorders>
            <w:shd w:val="clear" w:color="auto" w:fill="FFFFFF"/>
          </w:tcPr>
          <w:p w:rsidR="00306DDD" w:rsidRDefault="00E76DAF">
            <w:pPr>
              <w:spacing w:line="240" w:lineRule="auto"/>
              <w:jc w:val="left"/>
              <w:rPr>
                <w:color w:val="000000"/>
                <w:sz w:val="20"/>
                <w:szCs w:val="20"/>
              </w:rPr>
            </w:pPr>
            <w:r>
              <w:rPr>
                <w:rFonts w:hint="eastAsia"/>
                <w:color w:val="000000"/>
                <w:sz w:val="20"/>
                <w:szCs w:val="20"/>
              </w:rPr>
              <w:t>Candidate Cell#1: start time T1</w:t>
            </w:r>
          </w:p>
          <w:p w:rsidR="00306DDD" w:rsidRDefault="00E76DAF">
            <w:pPr>
              <w:spacing w:line="240" w:lineRule="auto"/>
              <w:jc w:val="left"/>
              <w:rPr>
                <w:color w:val="000000"/>
                <w:sz w:val="20"/>
                <w:szCs w:val="20"/>
              </w:rPr>
            </w:pPr>
            <w:r>
              <w:rPr>
                <w:rFonts w:hint="eastAsia"/>
                <w:color w:val="000000"/>
                <w:sz w:val="20"/>
                <w:szCs w:val="20"/>
              </w:rPr>
              <w:t>Candidate Cell#2: start time T2</w:t>
            </w:r>
          </w:p>
        </w:tc>
        <w:tc>
          <w:tcPr>
            <w:tcW w:w="4927" w:type="dxa"/>
            <w:tcBorders>
              <w:top w:val="single" w:sz="8" w:space="0" w:color="4F81BD"/>
              <w:left w:val="dotted" w:sz="8" w:space="0" w:color="auto"/>
              <w:bottom w:val="single" w:sz="8" w:space="0" w:color="4F81BD"/>
              <w:right w:val="single" w:sz="8" w:space="0" w:color="4F81BD"/>
            </w:tcBorders>
            <w:shd w:val="clear" w:color="auto" w:fill="FFFFFF"/>
          </w:tcPr>
          <w:p w:rsidR="00306DDD" w:rsidRDefault="00E76DAF">
            <w:pPr>
              <w:spacing w:line="240" w:lineRule="auto"/>
              <w:jc w:val="left"/>
              <w:rPr>
                <w:color w:val="000000"/>
                <w:sz w:val="20"/>
                <w:szCs w:val="20"/>
              </w:rPr>
            </w:pPr>
            <w:r>
              <w:rPr>
                <w:rFonts w:hint="eastAsia"/>
                <w:color w:val="000000"/>
                <w:sz w:val="20"/>
                <w:szCs w:val="20"/>
              </w:rPr>
              <w:t>T1-T2: UE perform CHO to cell#1</w:t>
            </w:r>
          </w:p>
          <w:p w:rsidR="00306DDD" w:rsidRDefault="00E76DAF">
            <w:pPr>
              <w:spacing w:line="240" w:lineRule="auto"/>
              <w:jc w:val="left"/>
              <w:rPr>
                <w:color w:val="000000"/>
                <w:sz w:val="20"/>
                <w:szCs w:val="20"/>
              </w:rPr>
            </w:pPr>
            <w:r>
              <w:rPr>
                <w:rFonts w:hint="eastAsia"/>
                <w:color w:val="000000"/>
                <w:sz w:val="20"/>
                <w:szCs w:val="20"/>
              </w:rPr>
              <w:t>T2-T3: UE perform CHO to cell#1 or cell#2</w:t>
            </w:r>
          </w:p>
          <w:p w:rsidR="00306DDD" w:rsidRDefault="00E76DAF">
            <w:pPr>
              <w:spacing w:line="240" w:lineRule="auto"/>
              <w:jc w:val="left"/>
              <w:rPr>
                <w:color w:val="000000"/>
                <w:sz w:val="20"/>
                <w:szCs w:val="20"/>
              </w:rPr>
            </w:pPr>
            <w:r>
              <w:rPr>
                <w:rFonts w:hint="eastAsia"/>
                <w:color w:val="000000"/>
                <w:sz w:val="20"/>
                <w:szCs w:val="20"/>
              </w:rPr>
              <w:t>T3-T4: UE perform CHO to cell#2</w:t>
            </w:r>
          </w:p>
        </w:tc>
      </w:tr>
      <w:tr w:rsidR="00306DDD">
        <w:tc>
          <w:tcPr>
            <w:tcW w:w="884" w:type="dxa"/>
            <w:tcBorders>
              <w:top w:val="single" w:sz="8" w:space="0" w:color="4F81BD"/>
              <w:left w:val="single" w:sz="8" w:space="0" w:color="4F81BD"/>
              <w:bottom w:val="single" w:sz="8" w:space="0" w:color="4F81BD"/>
              <w:right w:val="dotted" w:sz="8" w:space="0" w:color="auto"/>
            </w:tcBorders>
            <w:shd w:val="clear" w:color="auto" w:fill="FFFFFF"/>
          </w:tcPr>
          <w:p w:rsidR="00306DDD" w:rsidRDefault="00E76DAF">
            <w:pPr>
              <w:spacing w:line="240" w:lineRule="auto"/>
              <w:jc w:val="left"/>
              <w:rPr>
                <w:color w:val="000000"/>
                <w:sz w:val="20"/>
                <w:szCs w:val="20"/>
              </w:rPr>
            </w:pPr>
            <w:r>
              <w:rPr>
                <w:rFonts w:hint="eastAsia"/>
                <w:color w:val="000000"/>
                <w:sz w:val="20"/>
                <w:szCs w:val="20"/>
              </w:rPr>
              <w:t>Case 2</w:t>
            </w:r>
          </w:p>
        </w:tc>
        <w:tc>
          <w:tcPr>
            <w:tcW w:w="4185" w:type="dxa"/>
            <w:tcBorders>
              <w:top w:val="single" w:sz="8" w:space="0" w:color="4F81BD"/>
              <w:left w:val="dotted" w:sz="8" w:space="0" w:color="auto"/>
              <w:bottom w:val="single" w:sz="8" w:space="0" w:color="4F81BD"/>
              <w:right w:val="dotted" w:sz="8" w:space="0" w:color="auto"/>
            </w:tcBorders>
            <w:shd w:val="clear" w:color="auto" w:fill="FFFFFF"/>
          </w:tcPr>
          <w:p w:rsidR="00306DDD" w:rsidRDefault="00E76DAF">
            <w:pPr>
              <w:spacing w:line="240" w:lineRule="auto"/>
              <w:jc w:val="left"/>
              <w:rPr>
                <w:color w:val="000000"/>
                <w:sz w:val="20"/>
                <w:szCs w:val="20"/>
              </w:rPr>
            </w:pPr>
            <w:r>
              <w:rPr>
                <w:rFonts w:hint="eastAsia"/>
                <w:color w:val="000000"/>
                <w:sz w:val="20"/>
                <w:szCs w:val="20"/>
              </w:rPr>
              <w:t>Candidate Cell#1: start time T1 + end time T2</w:t>
            </w:r>
          </w:p>
          <w:p w:rsidR="00306DDD" w:rsidRDefault="00E76DAF">
            <w:pPr>
              <w:spacing w:line="240" w:lineRule="auto"/>
              <w:jc w:val="left"/>
              <w:rPr>
                <w:color w:val="000000"/>
                <w:sz w:val="20"/>
                <w:szCs w:val="20"/>
              </w:rPr>
            </w:pPr>
            <w:r>
              <w:rPr>
                <w:rFonts w:hint="eastAsia"/>
                <w:color w:val="000000"/>
                <w:sz w:val="20"/>
                <w:szCs w:val="20"/>
              </w:rPr>
              <w:t>Candidate Cell#2: start time T2 + end time T4</w:t>
            </w:r>
          </w:p>
        </w:tc>
        <w:tc>
          <w:tcPr>
            <w:tcW w:w="4927" w:type="dxa"/>
            <w:tcBorders>
              <w:top w:val="single" w:sz="8" w:space="0" w:color="4F81BD"/>
              <w:left w:val="dotted" w:sz="8" w:space="0" w:color="auto"/>
              <w:bottom w:val="single" w:sz="8" w:space="0" w:color="4F81BD"/>
              <w:right w:val="single" w:sz="8" w:space="0" w:color="4F81BD"/>
            </w:tcBorders>
            <w:shd w:val="clear" w:color="auto" w:fill="FFFFFF"/>
          </w:tcPr>
          <w:p w:rsidR="00306DDD" w:rsidRDefault="00E76DAF">
            <w:pPr>
              <w:spacing w:line="240" w:lineRule="auto"/>
              <w:jc w:val="left"/>
              <w:rPr>
                <w:color w:val="000000"/>
                <w:sz w:val="20"/>
                <w:szCs w:val="20"/>
              </w:rPr>
            </w:pPr>
            <w:r>
              <w:rPr>
                <w:rFonts w:hint="eastAsia"/>
                <w:color w:val="000000"/>
                <w:sz w:val="20"/>
                <w:szCs w:val="20"/>
              </w:rPr>
              <w:t>T1-T2: UE perform CHO to cell#1</w:t>
            </w:r>
          </w:p>
          <w:p w:rsidR="00306DDD" w:rsidRDefault="00E76DAF">
            <w:pPr>
              <w:spacing w:line="240" w:lineRule="auto"/>
              <w:jc w:val="left"/>
              <w:rPr>
                <w:color w:val="000000"/>
                <w:sz w:val="20"/>
                <w:szCs w:val="20"/>
              </w:rPr>
            </w:pPr>
            <w:r>
              <w:rPr>
                <w:rFonts w:hint="eastAsia"/>
                <w:color w:val="000000"/>
                <w:sz w:val="20"/>
                <w:szCs w:val="20"/>
              </w:rPr>
              <w:t>T2-T3: UE perform CHO to cell#2</w:t>
            </w:r>
          </w:p>
          <w:p w:rsidR="00306DDD" w:rsidRDefault="00E76DAF">
            <w:pPr>
              <w:spacing w:line="240" w:lineRule="auto"/>
              <w:jc w:val="left"/>
              <w:rPr>
                <w:color w:val="000000"/>
                <w:sz w:val="20"/>
                <w:szCs w:val="20"/>
              </w:rPr>
            </w:pPr>
            <w:r>
              <w:rPr>
                <w:rFonts w:hint="eastAsia"/>
                <w:color w:val="000000"/>
                <w:sz w:val="20"/>
                <w:szCs w:val="20"/>
              </w:rPr>
              <w:t>T3-T4: UE perform CHO to cell#2</w:t>
            </w:r>
          </w:p>
        </w:tc>
      </w:tr>
      <w:tr w:rsidR="00306DDD">
        <w:tc>
          <w:tcPr>
            <w:tcW w:w="884" w:type="dxa"/>
            <w:tcBorders>
              <w:top w:val="single" w:sz="8" w:space="0" w:color="4F81BD"/>
              <w:left w:val="single" w:sz="8" w:space="0" w:color="4F81BD"/>
              <w:bottom w:val="single" w:sz="8" w:space="0" w:color="4F81BD"/>
              <w:right w:val="dotted" w:sz="8" w:space="0" w:color="auto"/>
            </w:tcBorders>
            <w:shd w:val="clear" w:color="auto" w:fill="FFFFFF"/>
          </w:tcPr>
          <w:p w:rsidR="00306DDD" w:rsidRDefault="00E76DAF">
            <w:pPr>
              <w:spacing w:line="240" w:lineRule="auto"/>
              <w:jc w:val="left"/>
              <w:rPr>
                <w:color w:val="000000"/>
                <w:sz w:val="20"/>
                <w:szCs w:val="20"/>
              </w:rPr>
            </w:pPr>
            <w:r>
              <w:rPr>
                <w:rFonts w:hint="eastAsia"/>
                <w:color w:val="000000"/>
                <w:sz w:val="20"/>
                <w:szCs w:val="20"/>
              </w:rPr>
              <w:t>Case 3</w:t>
            </w:r>
          </w:p>
        </w:tc>
        <w:tc>
          <w:tcPr>
            <w:tcW w:w="4185" w:type="dxa"/>
            <w:tcBorders>
              <w:top w:val="single" w:sz="8" w:space="0" w:color="4F81BD"/>
              <w:left w:val="dotted" w:sz="8" w:space="0" w:color="auto"/>
              <w:bottom w:val="single" w:sz="8" w:space="0" w:color="4F81BD"/>
              <w:right w:val="dotted" w:sz="8" w:space="0" w:color="auto"/>
            </w:tcBorders>
            <w:shd w:val="clear" w:color="auto" w:fill="FFFFFF"/>
          </w:tcPr>
          <w:p w:rsidR="00306DDD" w:rsidRDefault="00E76DAF">
            <w:pPr>
              <w:spacing w:line="240" w:lineRule="auto"/>
              <w:jc w:val="left"/>
              <w:rPr>
                <w:color w:val="000000"/>
                <w:sz w:val="20"/>
                <w:szCs w:val="20"/>
              </w:rPr>
            </w:pPr>
            <w:r>
              <w:rPr>
                <w:rFonts w:hint="eastAsia"/>
                <w:color w:val="000000"/>
                <w:sz w:val="20"/>
                <w:szCs w:val="20"/>
              </w:rPr>
              <w:t>Candidate Cell#1: start time T1 + end time T3</w:t>
            </w:r>
          </w:p>
          <w:p w:rsidR="00306DDD" w:rsidRDefault="00E76DAF">
            <w:pPr>
              <w:spacing w:line="240" w:lineRule="auto"/>
              <w:jc w:val="left"/>
              <w:rPr>
                <w:color w:val="000000"/>
                <w:sz w:val="20"/>
                <w:szCs w:val="20"/>
              </w:rPr>
            </w:pPr>
            <w:r>
              <w:rPr>
                <w:rFonts w:hint="eastAsia"/>
                <w:color w:val="000000"/>
                <w:sz w:val="20"/>
                <w:szCs w:val="20"/>
              </w:rPr>
              <w:t>Candidate Cell#2: start time T2 + end time T4</w:t>
            </w:r>
          </w:p>
        </w:tc>
        <w:tc>
          <w:tcPr>
            <w:tcW w:w="4927" w:type="dxa"/>
            <w:tcBorders>
              <w:top w:val="single" w:sz="8" w:space="0" w:color="4F81BD"/>
              <w:left w:val="dotted" w:sz="8" w:space="0" w:color="auto"/>
              <w:bottom w:val="single" w:sz="8" w:space="0" w:color="4F81BD"/>
              <w:right w:val="single" w:sz="8" w:space="0" w:color="4F81BD"/>
            </w:tcBorders>
            <w:shd w:val="clear" w:color="auto" w:fill="FFFFFF"/>
          </w:tcPr>
          <w:p w:rsidR="00306DDD" w:rsidRDefault="00E76DAF">
            <w:pPr>
              <w:spacing w:line="240" w:lineRule="auto"/>
              <w:jc w:val="left"/>
              <w:rPr>
                <w:color w:val="000000"/>
                <w:sz w:val="20"/>
                <w:szCs w:val="20"/>
              </w:rPr>
            </w:pPr>
            <w:r>
              <w:rPr>
                <w:rFonts w:hint="eastAsia"/>
                <w:color w:val="000000"/>
                <w:sz w:val="20"/>
                <w:szCs w:val="20"/>
              </w:rPr>
              <w:t>T1-T2: UE perform CHO to cell#1</w:t>
            </w:r>
          </w:p>
          <w:p w:rsidR="00306DDD" w:rsidRDefault="00E76DAF">
            <w:pPr>
              <w:spacing w:line="240" w:lineRule="auto"/>
              <w:jc w:val="left"/>
              <w:rPr>
                <w:color w:val="000000"/>
                <w:sz w:val="20"/>
                <w:szCs w:val="20"/>
              </w:rPr>
            </w:pPr>
            <w:r>
              <w:rPr>
                <w:rFonts w:hint="eastAsia"/>
                <w:color w:val="000000"/>
                <w:sz w:val="20"/>
                <w:szCs w:val="20"/>
              </w:rPr>
              <w:t>T2-T3: UE perform CHO to cell#1 or cell#2</w:t>
            </w:r>
          </w:p>
          <w:p w:rsidR="00306DDD" w:rsidRDefault="00E76DAF">
            <w:pPr>
              <w:spacing w:line="240" w:lineRule="auto"/>
              <w:jc w:val="left"/>
              <w:rPr>
                <w:color w:val="000000"/>
                <w:sz w:val="20"/>
                <w:szCs w:val="20"/>
              </w:rPr>
            </w:pPr>
            <w:r>
              <w:rPr>
                <w:rFonts w:hint="eastAsia"/>
                <w:color w:val="000000"/>
                <w:sz w:val="20"/>
                <w:szCs w:val="20"/>
              </w:rPr>
              <w:t>T3-T4: UE perform CHO to cell#2</w:t>
            </w:r>
          </w:p>
        </w:tc>
      </w:tr>
    </w:tbl>
    <w:p w:rsidR="00306DDD" w:rsidRDefault="00E76DAF">
      <w:pPr>
        <w:spacing w:line="240" w:lineRule="auto"/>
        <w:jc w:val="left"/>
        <w:rPr>
          <w:sz w:val="20"/>
          <w:szCs w:val="20"/>
        </w:rPr>
      </w:pPr>
      <w:r>
        <w:rPr>
          <w:rFonts w:hint="eastAsia"/>
          <w:sz w:val="20"/>
          <w:szCs w:val="20"/>
        </w:rPr>
        <w:t>For case 1, since the cell#1 and cell#2 would be available for UE access from T2-T3 and UE may treat both of them as triggering cells and select either one of them. Cell#1 may also be selected by UE between T2-T3 while it may have already been overloaded and the remaining valid time is quite limited and UE may need to perform another HO or CHO shortly. But for case 2, with end time of each candidate target cell configured, NW can lead UE to cell#2 between T2-T3 so that load on cell#1 can be controlled while UE can stay in one cell for a longer time.</w:t>
      </w:r>
    </w:p>
    <w:p w:rsidR="00306DDD" w:rsidRDefault="00E76DAF">
      <w:pPr>
        <w:spacing w:line="240" w:lineRule="auto"/>
        <w:jc w:val="left"/>
        <w:rPr>
          <w:sz w:val="20"/>
          <w:szCs w:val="20"/>
        </w:rPr>
      </w:pPr>
      <w:r>
        <w:rPr>
          <w:rFonts w:hint="eastAsia"/>
          <w:sz w:val="20"/>
          <w:szCs w:val="20"/>
        </w:rPr>
        <w:t>With the above benefits identified in both UE and NW side, we have the following proposal:</w:t>
      </w:r>
    </w:p>
    <w:p w:rsidR="00306DDD" w:rsidRDefault="00E76DAF">
      <w:pPr>
        <w:spacing w:line="240" w:lineRule="auto"/>
        <w:jc w:val="left"/>
        <w:rPr>
          <w:b/>
          <w:bCs/>
          <w:sz w:val="20"/>
          <w:szCs w:val="20"/>
        </w:rPr>
      </w:pPr>
      <w:r>
        <w:rPr>
          <w:rFonts w:hint="eastAsia"/>
          <w:b/>
          <w:bCs/>
          <w:sz w:val="20"/>
          <w:szCs w:val="20"/>
        </w:rPr>
        <w:t>Proposal 1: Timing information in CHO execution triggering for NTN also describes the time after which UE cannot access candidate target cell (i.e. the end time of a candidate target cell).</w:t>
      </w:r>
    </w:p>
    <w:p w:rsidR="00306DDD" w:rsidRDefault="00E76DAF">
      <w:pPr>
        <w:spacing w:line="240" w:lineRule="auto"/>
        <w:jc w:val="left"/>
        <w:rPr>
          <w:sz w:val="20"/>
          <w:szCs w:val="20"/>
        </w:rPr>
      </w:pPr>
      <w:r>
        <w:rPr>
          <w:rFonts w:hint="eastAsia"/>
          <w:sz w:val="20"/>
          <w:szCs w:val="20"/>
        </w:rPr>
        <w:t xml:space="preserve">Regarding the working assumption on using a timer or timers to express the timing information for CHO execution triggering in NTN, we still have concerns and would prefer to use UTC time instead. </w:t>
      </w:r>
    </w:p>
    <w:p w:rsidR="00306DDD" w:rsidRDefault="00E76DAF">
      <w:pPr>
        <w:spacing w:line="240" w:lineRule="auto"/>
        <w:jc w:val="left"/>
        <w:rPr>
          <w:sz w:val="20"/>
          <w:szCs w:val="20"/>
        </w:rPr>
      </w:pPr>
      <w:r>
        <w:rPr>
          <w:rFonts w:hint="eastAsia"/>
          <w:sz w:val="20"/>
          <w:szCs w:val="20"/>
        </w:rPr>
        <w:t xml:space="preserve">Usually, when a timer is configured, UE will start the timer upon reception of the configuration. Timers are widely defined and used in NR mainly because the transmission delay between UE and the RAN node in NR can be ignored but this is not the same case in NTN as the transmission delay cannot be ignored anymore and we have already spent some </w:t>
      </w:r>
      <w:r>
        <w:rPr>
          <w:rFonts w:hint="eastAsia"/>
          <w:sz w:val="20"/>
          <w:szCs w:val="20"/>
        </w:rPr>
        <w:lastRenderedPageBreak/>
        <w:t>time on timer exten</w:t>
      </w:r>
      <w:r w:rsidR="004708FC">
        <w:rPr>
          <w:rFonts w:hint="eastAsia"/>
          <w:sz w:val="20"/>
          <w:szCs w:val="20"/>
        </w:rPr>
        <w:t xml:space="preserve">sion or delay the start of some </w:t>
      </w:r>
      <w:r>
        <w:rPr>
          <w:rFonts w:hint="eastAsia"/>
          <w:sz w:val="20"/>
          <w:szCs w:val="20"/>
        </w:rPr>
        <w:t>time</w:t>
      </w:r>
      <w:r w:rsidR="004708FC">
        <w:rPr>
          <w:sz w:val="20"/>
          <w:szCs w:val="20"/>
        </w:rPr>
        <w:t>rs</w:t>
      </w:r>
      <w:r>
        <w:rPr>
          <w:rFonts w:hint="eastAsia"/>
          <w:sz w:val="20"/>
          <w:szCs w:val="20"/>
        </w:rPr>
        <w:t xml:space="preserve"> in UP session. If the timing information for </w:t>
      </w:r>
      <w:r>
        <w:rPr>
          <w:rFonts w:hint="eastAsia"/>
          <w:sz w:val="20"/>
          <w:szCs w:val="20"/>
        </w:rPr>
        <w:tab/>
        <w:t>CHO execution triggering in NTN is configured via timer(s), NW has to take the transmission delay between UE and NW into consideration. From UE</w:t>
      </w:r>
      <w:r>
        <w:rPr>
          <w:sz w:val="20"/>
          <w:szCs w:val="20"/>
        </w:rPr>
        <w:t>’</w:t>
      </w:r>
      <w:r>
        <w:rPr>
          <w:rFonts w:hint="eastAsia"/>
          <w:sz w:val="20"/>
          <w:szCs w:val="20"/>
        </w:rPr>
        <w:t xml:space="preserve">s perspective, it has to maintain a timer for each candidate target cell and there can be up to 8 timers to maintain at the same time. </w:t>
      </w:r>
    </w:p>
    <w:p w:rsidR="00306DDD" w:rsidRDefault="00E76DAF">
      <w:pPr>
        <w:spacing w:line="240" w:lineRule="auto"/>
        <w:jc w:val="left"/>
        <w:rPr>
          <w:sz w:val="20"/>
          <w:szCs w:val="20"/>
        </w:rPr>
      </w:pPr>
      <w:r>
        <w:rPr>
          <w:rFonts w:hint="eastAsia"/>
          <w:sz w:val="20"/>
          <w:szCs w:val="20"/>
        </w:rPr>
        <w:t>UTC solution is actually much easier to both NW and UE. NW can provide the valid time range of each candidate target cell based on the cell deployment and the prediction of satellite movement. Since UE is able to obtain UTC time via SIB9, it would also be able to understand the UTC time configured for each candidate target cell.</w:t>
      </w:r>
    </w:p>
    <w:p w:rsidR="00306DDD" w:rsidRDefault="00E76DAF">
      <w:pPr>
        <w:spacing w:line="240" w:lineRule="auto"/>
        <w:jc w:val="left"/>
        <w:rPr>
          <w:b/>
          <w:bCs/>
          <w:sz w:val="20"/>
          <w:szCs w:val="20"/>
        </w:rPr>
      </w:pPr>
      <w:r>
        <w:rPr>
          <w:rFonts w:hint="eastAsia"/>
          <w:b/>
          <w:bCs/>
          <w:sz w:val="20"/>
          <w:szCs w:val="20"/>
        </w:rPr>
        <w:t>Proposal 2: T</w:t>
      </w:r>
      <w:r>
        <w:rPr>
          <w:b/>
          <w:bCs/>
          <w:sz w:val="20"/>
          <w:szCs w:val="20"/>
        </w:rPr>
        <w:t xml:space="preserve">he timing information for CHO execution triggering in NTN is defined in the form of </w:t>
      </w:r>
      <w:r>
        <w:rPr>
          <w:rFonts w:hint="eastAsia"/>
          <w:b/>
          <w:bCs/>
          <w:sz w:val="20"/>
          <w:szCs w:val="20"/>
        </w:rPr>
        <w:t>UTC time.</w:t>
      </w:r>
    </w:p>
    <w:p w:rsidR="00306DDD" w:rsidRDefault="00E76DAF">
      <w:pPr>
        <w:spacing w:line="240" w:lineRule="auto"/>
        <w:jc w:val="left"/>
        <w:rPr>
          <w:b/>
          <w:bCs/>
          <w:sz w:val="20"/>
          <w:szCs w:val="20"/>
        </w:rPr>
      </w:pPr>
      <w:r>
        <w:rPr>
          <w:rFonts w:hint="eastAsia"/>
          <w:b/>
          <w:bCs/>
          <w:sz w:val="20"/>
          <w:szCs w:val="20"/>
        </w:rPr>
        <w:t xml:space="preserve">Proposal 3: Down select from the following solutions to configure the timing information for CHO </w:t>
      </w:r>
      <w:r>
        <w:rPr>
          <w:b/>
          <w:bCs/>
          <w:sz w:val="20"/>
          <w:szCs w:val="20"/>
        </w:rPr>
        <w:t>execution triggering in NTN</w:t>
      </w:r>
      <w:r>
        <w:rPr>
          <w:rFonts w:hint="eastAsia"/>
          <w:b/>
          <w:bCs/>
          <w:sz w:val="20"/>
          <w:szCs w:val="20"/>
        </w:rPr>
        <w:t>:</w:t>
      </w:r>
    </w:p>
    <w:p w:rsidR="00306DDD" w:rsidRDefault="00E76DAF">
      <w:pPr>
        <w:numPr>
          <w:ilvl w:val="0"/>
          <w:numId w:val="6"/>
        </w:numPr>
        <w:spacing w:line="240" w:lineRule="auto"/>
        <w:jc w:val="left"/>
        <w:rPr>
          <w:b/>
          <w:bCs/>
          <w:sz w:val="20"/>
          <w:szCs w:val="20"/>
        </w:rPr>
      </w:pPr>
      <w:r>
        <w:rPr>
          <w:rFonts w:hint="eastAsia"/>
          <w:b/>
          <w:bCs/>
          <w:sz w:val="20"/>
          <w:szCs w:val="20"/>
        </w:rPr>
        <w:t>Solution 1: Two thresholds of the UTC time to indicate the start and end time of the candidate cell.</w:t>
      </w:r>
    </w:p>
    <w:p w:rsidR="00306DDD" w:rsidRDefault="00E76DAF">
      <w:pPr>
        <w:numPr>
          <w:ilvl w:val="0"/>
          <w:numId w:val="6"/>
        </w:numPr>
        <w:spacing w:line="240" w:lineRule="auto"/>
        <w:jc w:val="left"/>
        <w:rPr>
          <w:b/>
          <w:bCs/>
          <w:sz w:val="20"/>
          <w:szCs w:val="20"/>
        </w:rPr>
      </w:pPr>
      <w:r>
        <w:rPr>
          <w:rFonts w:hint="eastAsia"/>
          <w:b/>
          <w:bCs/>
          <w:sz w:val="20"/>
          <w:szCs w:val="20"/>
        </w:rPr>
        <w:t>Solution 2: A start UTC time with a duration to indicate the valid time range of the candidate cell.</w:t>
      </w:r>
    </w:p>
    <w:p w:rsidR="00306DDD" w:rsidRDefault="00E76DAF">
      <w:pPr>
        <w:pStyle w:val="Heading2"/>
        <w:numPr>
          <w:ilvl w:val="1"/>
          <w:numId w:val="3"/>
        </w:numPr>
        <w:rPr>
          <w:rFonts w:eastAsia="宋体"/>
          <w:b w:val="0"/>
          <w:bCs w:val="0"/>
          <w:sz w:val="28"/>
          <w:szCs w:val="28"/>
          <w:lang w:val="en-US"/>
        </w:rPr>
      </w:pPr>
      <w:r>
        <w:rPr>
          <w:rFonts w:eastAsia="宋体" w:hint="eastAsia"/>
          <w:b w:val="0"/>
          <w:bCs w:val="0"/>
          <w:sz w:val="28"/>
          <w:szCs w:val="28"/>
          <w:lang w:val="en-US"/>
        </w:rPr>
        <w:t>The relationship of multiple execution conditions</w:t>
      </w:r>
    </w:p>
    <w:p w:rsidR="00306DDD" w:rsidRDefault="00E76DAF">
      <w:pPr>
        <w:spacing w:line="240" w:lineRule="auto"/>
        <w:jc w:val="left"/>
        <w:rPr>
          <w:sz w:val="20"/>
          <w:szCs w:val="20"/>
        </w:rPr>
      </w:pPr>
      <w:r>
        <w:rPr>
          <w:rFonts w:hint="eastAsia"/>
          <w:sz w:val="20"/>
          <w:szCs w:val="20"/>
        </w:rPr>
        <w:t>With the progress we made so far for NTN, we will have the following execution conditions:</w:t>
      </w:r>
    </w:p>
    <w:p w:rsidR="00306DDD" w:rsidRDefault="00E76DAF">
      <w:pPr>
        <w:numPr>
          <w:ilvl w:val="0"/>
          <w:numId w:val="7"/>
        </w:numPr>
        <w:spacing w:line="240" w:lineRule="auto"/>
        <w:jc w:val="left"/>
        <w:rPr>
          <w:sz w:val="20"/>
          <w:szCs w:val="20"/>
        </w:rPr>
      </w:pPr>
      <w:r>
        <w:rPr>
          <w:rFonts w:hint="eastAsia"/>
          <w:sz w:val="20"/>
          <w:szCs w:val="20"/>
        </w:rPr>
        <w:t>The existing R16 CHO execution condition (A3/A5/A3+A5/A5+A5/A3+A3)</w:t>
      </w:r>
    </w:p>
    <w:p w:rsidR="00306DDD" w:rsidRDefault="00E76DAF">
      <w:pPr>
        <w:numPr>
          <w:ilvl w:val="0"/>
          <w:numId w:val="7"/>
        </w:numPr>
        <w:spacing w:line="240" w:lineRule="auto"/>
        <w:jc w:val="left"/>
        <w:rPr>
          <w:sz w:val="20"/>
          <w:szCs w:val="20"/>
        </w:rPr>
      </w:pPr>
      <w:r>
        <w:rPr>
          <w:rFonts w:hint="eastAsia"/>
          <w:sz w:val="20"/>
          <w:szCs w:val="20"/>
        </w:rPr>
        <w:t>The A4 in NTN</w:t>
      </w:r>
    </w:p>
    <w:p w:rsidR="00306DDD" w:rsidRDefault="00E76DAF">
      <w:pPr>
        <w:numPr>
          <w:ilvl w:val="0"/>
          <w:numId w:val="7"/>
        </w:numPr>
        <w:spacing w:line="240" w:lineRule="auto"/>
        <w:jc w:val="left"/>
        <w:rPr>
          <w:sz w:val="20"/>
          <w:szCs w:val="20"/>
        </w:rPr>
      </w:pPr>
      <w:r>
        <w:rPr>
          <w:rFonts w:hint="eastAsia"/>
          <w:sz w:val="20"/>
          <w:szCs w:val="20"/>
        </w:rPr>
        <w:t>The location based CHO triggering event</w:t>
      </w:r>
    </w:p>
    <w:p w:rsidR="00306DDD" w:rsidRDefault="00E76DAF">
      <w:pPr>
        <w:numPr>
          <w:ilvl w:val="0"/>
          <w:numId w:val="7"/>
        </w:numPr>
        <w:spacing w:line="240" w:lineRule="auto"/>
        <w:jc w:val="left"/>
        <w:rPr>
          <w:sz w:val="20"/>
          <w:szCs w:val="20"/>
        </w:rPr>
      </w:pPr>
      <w:r>
        <w:rPr>
          <w:rFonts w:hint="eastAsia"/>
          <w:sz w:val="20"/>
          <w:szCs w:val="20"/>
        </w:rPr>
        <w:t>The time(r) based CHO triggering event</w:t>
      </w:r>
    </w:p>
    <w:p w:rsidR="00306DDD" w:rsidRDefault="00E76DAF">
      <w:pPr>
        <w:spacing w:line="240" w:lineRule="auto"/>
        <w:jc w:val="left"/>
        <w:rPr>
          <w:sz w:val="20"/>
          <w:szCs w:val="20"/>
        </w:rPr>
      </w:pPr>
      <w:r>
        <w:rPr>
          <w:rFonts w:hint="eastAsia"/>
          <w:sz w:val="20"/>
          <w:szCs w:val="20"/>
        </w:rPr>
        <w:t xml:space="preserve">Per our understanding, it is possible to configure one or more of these execution conditions for a single candidate cell and the relationship between these execution conditions can either be </w:t>
      </w:r>
      <w:r>
        <w:rPr>
          <w:sz w:val="20"/>
          <w:szCs w:val="20"/>
        </w:rPr>
        <w:t>“</w:t>
      </w:r>
      <w:r>
        <w:rPr>
          <w:rFonts w:hint="eastAsia"/>
          <w:sz w:val="20"/>
          <w:szCs w:val="20"/>
        </w:rPr>
        <w:t>and</w:t>
      </w:r>
      <w:r>
        <w:rPr>
          <w:sz w:val="20"/>
          <w:szCs w:val="20"/>
        </w:rPr>
        <w:t>”</w:t>
      </w:r>
      <w:r>
        <w:rPr>
          <w:rFonts w:hint="eastAsia"/>
          <w:sz w:val="20"/>
          <w:szCs w:val="20"/>
        </w:rPr>
        <w:t xml:space="preserve"> or </w:t>
      </w:r>
      <w:r>
        <w:rPr>
          <w:sz w:val="20"/>
          <w:szCs w:val="20"/>
        </w:rPr>
        <w:t>“</w:t>
      </w:r>
      <w:r>
        <w:rPr>
          <w:rFonts w:hint="eastAsia"/>
          <w:sz w:val="20"/>
          <w:szCs w:val="20"/>
        </w:rPr>
        <w:t>or</w:t>
      </w:r>
      <w:r>
        <w:rPr>
          <w:sz w:val="20"/>
          <w:szCs w:val="20"/>
        </w:rPr>
        <w:t>”</w:t>
      </w:r>
      <w:r>
        <w:rPr>
          <w:rFonts w:hint="eastAsia"/>
          <w:sz w:val="20"/>
          <w:szCs w:val="20"/>
        </w:rPr>
        <w:t xml:space="preserve">. For example, A4 and location based CHO triggering event can be configured for the same candidate cell and the CHO will be triggered when both of the conditions are fulfilled (i.e. </w:t>
      </w:r>
      <w:r>
        <w:rPr>
          <w:sz w:val="20"/>
          <w:szCs w:val="20"/>
        </w:rPr>
        <w:t>“</w:t>
      </w:r>
      <w:r>
        <w:rPr>
          <w:rFonts w:hint="eastAsia"/>
          <w:sz w:val="20"/>
          <w:szCs w:val="20"/>
        </w:rPr>
        <w:t>and</w:t>
      </w:r>
      <w:r>
        <w:rPr>
          <w:sz w:val="20"/>
          <w:szCs w:val="20"/>
        </w:rPr>
        <w:t>”</w:t>
      </w:r>
      <w:r>
        <w:rPr>
          <w:rFonts w:hint="eastAsia"/>
          <w:sz w:val="20"/>
          <w:szCs w:val="20"/>
        </w:rPr>
        <w:t xml:space="preserve"> between A4 and location based CHO event). For the same candidate cell, a A3 like CHO execution condition can also be configured and the CHO will be triggered when either the A3 like condition or the A4+location like condition is fulfilled (i.e. </w:t>
      </w:r>
      <w:r>
        <w:rPr>
          <w:sz w:val="20"/>
          <w:szCs w:val="20"/>
        </w:rPr>
        <w:t>“</w:t>
      </w:r>
      <w:r>
        <w:rPr>
          <w:rFonts w:hint="eastAsia"/>
          <w:sz w:val="20"/>
          <w:szCs w:val="20"/>
        </w:rPr>
        <w:t>or</w:t>
      </w:r>
      <w:r>
        <w:rPr>
          <w:sz w:val="20"/>
          <w:szCs w:val="20"/>
        </w:rPr>
        <w:t>”</w:t>
      </w:r>
      <w:r>
        <w:rPr>
          <w:rFonts w:hint="eastAsia"/>
          <w:sz w:val="20"/>
          <w:szCs w:val="20"/>
        </w:rPr>
        <w:t xml:space="preserve"> between A3 like execution condition and A4+location like execution condition).</w:t>
      </w:r>
    </w:p>
    <w:p w:rsidR="00306DDD" w:rsidRDefault="00E76DAF">
      <w:pPr>
        <w:spacing w:line="240" w:lineRule="auto"/>
        <w:jc w:val="left"/>
        <w:rPr>
          <w:sz w:val="20"/>
          <w:szCs w:val="20"/>
        </w:rPr>
      </w:pPr>
      <w:r>
        <w:rPr>
          <w:rFonts w:hint="eastAsia"/>
          <w:sz w:val="20"/>
          <w:szCs w:val="20"/>
        </w:rPr>
        <w:t xml:space="preserve">To allow sufficient flexibility in NW configuration and also for UE to understand the relationship of the execution conditions, the relationship among different CHO execution conditions (i.e. </w:t>
      </w:r>
      <w:r>
        <w:rPr>
          <w:sz w:val="20"/>
          <w:szCs w:val="20"/>
        </w:rPr>
        <w:t>“</w:t>
      </w:r>
      <w:r>
        <w:rPr>
          <w:rFonts w:hint="eastAsia"/>
          <w:sz w:val="20"/>
          <w:szCs w:val="20"/>
        </w:rPr>
        <w:t>and</w:t>
      </w:r>
      <w:r>
        <w:rPr>
          <w:sz w:val="20"/>
          <w:szCs w:val="20"/>
        </w:rPr>
        <w:t>”</w:t>
      </w:r>
      <w:r>
        <w:rPr>
          <w:rFonts w:hint="eastAsia"/>
          <w:sz w:val="20"/>
          <w:szCs w:val="20"/>
        </w:rPr>
        <w:t xml:space="preserve"> or </w:t>
      </w:r>
      <w:r>
        <w:rPr>
          <w:sz w:val="20"/>
          <w:szCs w:val="20"/>
        </w:rPr>
        <w:t>“</w:t>
      </w:r>
      <w:r>
        <w:rPr>
          <w:rFonts w:hint="eastAsia"/>
          <w:sz w:val="20"/>
          <w:szCs w:val="20"/>
        </w:rPr>
        <w:t>or</w:t>
      </w:r>
      <w:r>
        <w:rPr>
          <w:sz w:val="20"/>
          <w:szCs w:val="20"/>
        </w:rPr>
        <w:t>”</w:t>
      </w:r>
      <w:r>
        <w:rPr>
          <w:rFonts w:hint="eastAsia"/>
          <w:sz w:val="20"/>
          <w:szCs w:val="20"/>
        </w:rPr>
        <w:t>) should also be provided.</w:t>
      </w:r>
    </w:p>
    <w:p w:rsidR="00306DDD" w:rsidRDefault="00E76DAF">
      <w:pPr>
        <w:spacing w:line="240" w:lineRule="auto"/>
        <w:jc w:val="left"/>
        <w:rPr>
          <w:b/>
          <w:bCs/>
          <w:sz w:val="20"/>
          <w:szCs w:val="20"/>
        </w:rPr>
      </w:pPr>
      <w:r>
        <w:rPr>
          <w:rFonts w:hint="eastAsia"/>
          <w:b/>
          <w:bCs/>
          <w:sz w:val="20"/>
          <w:szCs w:val="20"/>
        </w:rPr>
        <w:t xml:space="preserve">Proposal 4: The relationship (i.e. </w:t>
      </w:r>
      <w:r>
        <w:rPr>
          <w:b/>
          <w:bCs/>
          <w:sz w:val="20"/>
          <w:szCs w:val="20"/>
        </w:rPr>
        <w:t>“</w:t>
      </w:r>
      <w:r>
        <w:rPr>
          <w:rFonts w:hint="eastAsia"/>
          <w:b/>
          <w:bCs/>
          <w:sz w:val="20"/>
          <w:szCs w:val="20"/>
        </w:rPr>
        <w:t>and</w:t>
      </w:r>
      <w:r>
        <w:rPr>
          <w:b/>
          <w:bCs/>
          <w:sz w:val="20"/>
          <w:szCs w:val="20"/>
        </w:rPr>
        <w:t>”</w:t>
      </w:r>
      <w:r>
        <w:rPr>
          <w:rFonts w:hint="eastAsia"/>
          <w:b/>
          <w:bCs/>
          <w:sz w:val="20"/>
          <w:szCs w:val="20"/>
        </w:rPr>
        <w:t xml:space="preserve"> or </w:t>
      </w:r>
      <w:r>
        <w:rPr>
          <w:b/>
          <w:bCs/>
          <w:sz w:val="20"/>
          <w:szCs w:val="20"/>
        </w:rPr>
        <w:t>“</w:t>
      </w:r>
      <w:r>
        <w:rPr>
          <w:rFonts w:hint="eastAsia"/>
          <w:b/>
          <w:bCs/>
          <w:sz w:val="20"/>
          <w:szCs w:val="20"/>
        </w:rPr>
        <w:t>or</w:t>
      </w:r>
      <w:proofErr w:type="gramStart"/>
      <w:r>
        <w:rPr>
          <w:b/>
          <w:bCs/>
          <w:sz w:val="20"/>
          <w:szCs w:val="20"/>
        </w:rPr>
        <w:t>”</w:t>
      </w:r>
      <w:r>
        <w:rPr>
          <w:rFonts w:hint="eastAsia"/>
          <w:b/>
          <w:bCs/>
          <w:sz w:val="20"/>
          <w:szCs w:val="20"/>
        </w:rPr>
        <w:t xml:space="preserve"> )</w:t>
      </w:r>
      <w:proofErr w:type="gramEnd"/>
      <w:r w:rsidR="00096A6B">
        <w:rPr>
          <w:rFonts w:hint="eastAsia"/>
          <w:b/>
          <w:bCs/>
          <w:sz w:val="20"/>
          <w:szCs w:val="20"/>
        </w:rPr>
        <w:t xml:space="preserve"> </w:t>
      </w:r>
      <w:r>
        <w:rPr>
          <w:rFonts w:hint="eastAsia"/>
          <w:b/>
          <w:bCs/>
          <w:sz w:val="20"/>
          <w:szCs w:val="20"/>
        </w:rPr>
        <w:t xml:space="preserve">among different CHO execution conditions, i.e. the R16 execution condition A3/A5, the newly introduced A4, location based condition, and time(r) based condition in NTN, should be configurable by the network and should be indicated to UE in CHO configuration. </w:t>
      </w:r>
    </w:p>
    <w:p w:rsidR="00306DDD" w:rsidRDefault="00E76DAF">
      <w:pPr>
        <w:pStyle w:val="Heading2"/>
        <w:numPr>
          <w:ilvl w:val="1"/>
          <w:numId w:val="3"/>
        </w:numPr>
        <w:rPr>
          <w:rFonts w:eastAsia="宋体"/>
          <w:b w:val="0"/>
          <w:bCs w:val="0"/>
          <w:sz w:val="28"/>
          <w:szCs w:val="28"/>
          <w:lang w:val="en-US"/>
        </w:rPr>
      </w:pPr>
      <w:r>
        <w:rPr>
          <w:rFonts w:eastAsia="宋体" w:hint="eastAsia"/>
          <w:b w:val="0"/>
          <w:bCs w:val="0"/>
          <w:sz w:val="28"/>
          <w:szCs w:val="28"/>
          <w:lang w:val="en-US"/>
        </w:rPr>
        <w:t>Conventional HO command overrides a CHO command</w:t>
      </w:r>
    </w:p>
    <w:p w:rsidR="00306DDD" w:rsidRDefault="00E76DAF">
      <w:pPr>
        <w:spacing w:line="240" w:lineRule="auto"/>
        <w:jc w:val="left"/>
        <w:rPr>
          <w:sz w:val="20"/>
          <w:szCs w:val="20"/>
        </w:rPr>
      </w:pPr>
      <w:r>
        <w:rPr>
          <w:rFonts w:hint="eastAsia"/>
          <w:sz w:val="20"/>
          <w:szCs w:val="20"/>
        </w:rPr>
        <w:t xml:space="preserve">Time(r) based CHO has been acknowledged by a lot of companies to be an efficient solution for mobility handling when feeder link switch happens, which we also agree. However, we understand there might be some cases that the feeder link happens earlier than predicted and NW sends HO command even though UE has already been provided with the CHO </w:t>
      </w:r>
      <w:r>
        <w:rPr>
          <w:rFonts w:hint="eastAsia"/>
          <w:sz w:val="20"/>
          <w:szCs w:val="20"/>
        </w:rPr>
        <w:lastRenderedPageBreak/>
        <w:t>command but has not performed CHO yet.</w:t>
      </w:r>
    </w:p>
    <w:p w:rsidR="00306DDD" w:rsidRDefault="00E76DAF">
      <w:pPr>
        <w:spacing w:line="240" w:lineRule="auto"/>
        <w:jc w:val="left"/>
        <w:rPr>
          <w:sz w:val="20"/>
          <w:szCs w:val="20"/>
        </w:rPr>
      </w:pPr>
      <w:r>
        <w:rPr>
          <w:rFonts w:hint="eastAsia"/>
          <w:sz w:val="20"/>
          <w:szCs w:val="20"/>
        </w:rPr>
        <w:t xml:space="preserve">In this case, the network can simply include the information identifying the CHO candidate cell (e.g. PCI or candidate cell index) in the handover command since the UE has stored the candidate cell configuration. In other words, the other configuration, including e.g. the cell specific parameters and the UE specific parameters can be omitted thus the signaling overhead can be reduced significantly. With the reduction of the payload size, the reception failure of the handover command can be reduced, which would in return reduce the RLF rate and handover failure rate. </w:t>
      </w:r>
    </w:p>
    <w:p w:rsidR="00306DDD" w:rsidRDefault="00E76DAF">
      <w:pPr>
        <w:spacing w:line="240" w:lineRule="auto"/>
        <w:jc w:val="left"/>
        <w:rPr>
          <w:sz w:val="20"/>
          <w:szCs w:val="20"/>
        </w:rPr>
      </w:pPr>
      <w:r>
        <w:rPr>
          <w:rFonts w:hint="eastAsia"/>
          <w:sz w:val="20"/>
          <w:szCs w:val="20"/>
        </w:rPr>
        <w:t xml:space="preserve">Thus, we understand if the network wants to trigger a conventional handover to one of the configured CHO candidate cells, one target cell indication (e.g. candidate cell identity or index) can be included in the conventional HO command and UE should apply the corresponding </w:t>
      </w:r>
      <w:proofErr w:type="spellStart"/>
      <w:r>
        <w:rPr>
          <w:rFonts w:eastAsia="Times New Roman"/>
          <w:i/>
          <w:sz w:val="20"/>
        </w:rPr>
        <w:t>condRRCReconfig</w:t>
      </w:r>
      <w:proofErr w:type="spellEnd"/>
      <w:r>
        <w:rPr>
          <w:rFonts w:hint="eastAsia"/>
          <w:sz w:val="20"/>
          <w:szCs w:val="20"/>
        </w:rPr>
        <w:t>.</w:t>
      </w:r>
    </w:p>
    <w:p w:rsidR="00306DDD" w:rsidRDefault="00E76DAF">
      <w:pPr>
        <w:spacing w:line="240" w:lineRule="auto"/>
        <w:jc w:val="left"/>
        <w:rPr>
          <w:b/>
          <w:bCs/>
          <w:sz w:val="20"/>
          <w:szCs w:val="20"/>
        </w:rPr>
      </w:pPr>
      <w:r>
        <w:rPr>
          <w:rFonts w:hint="eastAsia"/>
          <w:b/>
          <w:bCs/>
          <w:sz w:val="20"/>
          <w:szCs w:val="20"/>
        </w:rPr>
        <w:t xml:space="preserve">Proposal 5: If the network wants to trigger a conventional handover to one of the configured CHO candidate cells, one target cell indication (e.g. the candidate cell identity or index) can be included in the conventional HO command and UE should apply the corresponding </w:t>
      </w:r>
      <w:proofErr w:type="spellStart"/>
      <w:r>
        <w:rPr>
          <w:rFonts w:eastAsia="Times New Roman"/>
          <w:b/>
          <w:bCs/>
          <w:i/>
          <w:sz w:val="20"/>
        </w:rPr>
        <w:t>condRRCReconfig</w:t>
      </w:r>
      <w:proofErr w:type="spellEnd"/>
      <w:r>
        <w:rPr>
          <w:rFonts w:hint="eastAsia"/>
          <w:b/>
          <w:bCs/>
          <w:sz w:val="20"/>
          <w:szCs w:val="20"/>
        </w:rPr>
        <w:t>.</w:t>
      </w:r>
    </w:p>
    <w:bookmarkEnd w:id="2"/>
    <w:p w:rsidR="00306DDD" w:rsidRDefault="00E76DA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306DDD" w:rsidRDefault="00E76DAF">
      <w:pPr>
        <w:rPr>
          <w:sz w:val="20"/>
          <w:szCs w:val="20"/>
        </w:rPr>
      </w:pPr>
      <w:r>
        <w:rPr>
          <w:rFonts w:hint="eastAsia"/>
          <w:sz w:val="20"/>
          <w:szCs w:val="20"/>
        </w:rPr>
        <w:t>With the above analysis, we have the following conclusions and proposals:</w:t>
      </w:r>
    </w:p>
    <w:p w:rsidR="00306DDD" w:rsidRDefault="00E76DAF">
      <w:pPr>
        <w:rPr>
          <w:sz w:val="20"/>
          <w:szCs w:val="20"/>
          <w:u w:val="single"/>
        </w:rPr>
      </w:pPr>
      <w:r>
        <w:rPr>
          <w:rFonts w:hint="eastAsia"/>
          <w:sz w:val="20"/>
          <w:szCs w:val="20"/>
          <w:u w:val="single"/>
        </w:rPr>
        <w:t>Configuration of the time(r) based CHO triggering event</w:t>
      </w:r>
    </w:p>
    <w:p w:rsidR="00306DDD" w:rsidRDefault="00E76DAF">
      <w:pPr>
        <w:spacing w:line="240" w:lineRule="auto"/>
        <w:jc w:val="left"/>
        <w:rPr>
          <w:b/>
          <w:bCs/>
          <w:sz w:val="20"/>
          <w:szCs w:val="20"/>
        </w:rPr>
      </w:pPr>
      <w:r>
        <w:rPr>
          <w:rFonts w:hint="eastAsia"/>
          <w:b/>
          <w:bCs/>
          <w:sz w:val="20"/>
          <w:szCs w:val="20"/>
        </w:rPr>
        <w:t>Proposal 1: Timing information in CHO execution triggering for NTN also describes the time after which UE cannot access candidate target cell (i.e. the end time of a candidate target cell).</w:t>
      </w:r>
    </w:p>
    <w:p w:rsidR="00306DDD" w:rsidRDefault="00E76DAF">
      <w:pPr>
        <w:spacing w:line="240" w:lineRule="auto"/>
        <w:jc w:val="left"/>
        <w:rPr>
          <w:b/>
          <w:bCs/>
          <w:sz w:val="20"/>
          <w:szCs w:val="20"/>
        </w:rPr>
      </w:pPr>
      <w:r>
        <w:rPr>
          <w:rFonts w:hint="eastAsia"/>
          <w:b/>
          <w:bCs/>
          <w:sz w:val="20"/>
          <w:szCs w:val="20"/>
        </w:rPr>
        <w:t>Proposal 2: T</w:t>
      </w:r>
      <w:r>
        <w:rPr>
          <w:b/>
          <w:bCs/>
          <w:sz w:val="20"/>
          <w:szCs w:val="20"/>
        </w:rPr>
        <w:t xml:space="preserve">he timing information for CHO execution triggering in NTN is defined in the form of </w:t>
      </w:r>
      <w:r>
        <w:rPr>
          <w:rFonts w:hint="eastAsia"/>
          <w:b/>
          <w:bCs/>
          <w:sz w:val="20"/>
          <w:szCs w:val="20"/>
        </w:rPr>
        <w:t>UTC time.</w:t>
      </w:r>
    </w:p>
    <w:p w:rsidR="00306DDD" w:rsidRDefault="00E76DAF">
      <w:pPr>
        <w:spacing w:line="240" w:lineRule="auto"/>
        <w:jc w:val="left"/>
        <w:rPr>
          <w:b/>
          <w:bCs/>
          <w:sz w:val="20"/>
          <w:szCs w:val="20"/>
        </w:rPr>
      </w:pPr>
      <w:r>
        <w:rPr>
          <w:rFonts w:hint="eastAsia"/>
          <w:b/>
          <w:bCs/>
          <w:sz w:val="20"/>
          <w:szCs w:val="20"/>
        </w:rPr>
        <w:t xml:space="preserve">Proposal 3: Down select from the following solutions to configure the timing information for CHO </w:t>
      </w:r>
      <w:r>
        <w:rPr>
          <w:b/>
          <w:bCs/>
          <w:sz w:val="20"/>
          <w:szCs w:val="20"/>
        </w:rPr>
        <w:t>execution triggering in NTN</w:t>
      </w:r>
      <w:r>
        <w:rPr>
          <w:rFonts w:hint="eastAsia"/>
          <w:b/>
          <w:bCs/>
          <w:sz w:val="20"/>
          <w:szCs w:val="20"/>
        </w:rPr>
        <w:t>:</w:t>
      </w:r>
    </w:p>
    <w:p w:rsidR="00306DDD" w:rsidRDefault="00E76DAF">
      <w:pPr>
        <w:numPr>
          <w:ilvl w:val="0"/>
          <w:numId w:val="6"/>
        </w:numPr>
        <w:spacing w:line="240" w:lineRule="auto"/>
        <w:jc w:val="left"/>
        <w:rPr>
          <w:b/>
          <w:bCs/>
          <w:sz w:val="20"/>
          <w:szCs w:val="20"/>
        </w:rPr>
      </w:pPr>
      <w:r>
        <w:rPr>
          <w:rFonts w:hint="eastAsia"/>
          <w:b/>
          <w:bCs/>
          <w:sz w:val="20"/>
          <w:szCs w:val="20"/>
        </w:rPr>
        <w:t>Solution 1: Two thresholds of the UTC time to indic</w:t>
      </w:r>
      <w:bookmarkStart w:id="3" w:name="_GoBack"/>
      <w:bookmarkEnd w:id="3"/>
      <w:r>
        <w:rPr>
          <w:rFonts w:hint="eastAsia"/>
          <w:b/>
          <w:bCs/>
          <w:sz w:val="20"/>
          <w:szCs w:val="20"/>
        </w:rPr>
        <w:t>ate the start and end time of the candidate cell.</w:t>
      </w:r>
    </w:p>
    <w:p w:rsidR="00306DDD" w:rsidRDefault="00E76DAF">
      <w:pPr>
        <w:numPr>
          <w:ilvl w:val="0"/>
          <w:numId w:val="6"/>
        </w:numPr>
        <w:spacing w:line="240" w:lineRule="auto"/>
        <w:jc w:val="left"/>
        <w:rPr>
          <w:sz w:val="20"/>
          <w:szCs w:val="20"/>
        </w:rPr>
      </w:pPr>
      <w:r>
        <w:rPr>
          <w:rFonts w:hint="eastAsia"/>
          <w:b/>
          <w:bCs/>
          <w:sz w:val="20"/>
          <w:szCs w:val="20"/>
        </w:rPr>
        <w:t>Solution 2: A start UTC time with a duration to indicate the valid time range of the candidate cell.</w:t>
      </w:r>
    </w:p>
    <w:p w:rsidR="00306DDD" w:rsidRDefault="00E76DAF">
      <w:pPr>
        <w:rPr>
          <w:sz w:val="20"/>
          <w:szCs w:val="20"/>
          <w:u w:val="single"/>
        </w:rPr>
      </w:pPr>
      <w:r>
        <w:rPr>
          <w:rFonts w:hint="eastAsia"/>
          <w:sz w:val="20"/>
          <w:szCs w:val="20"/>
          <w:u w:val="single"/>
        </w:rPr>
        <w:t>The relationship of multiple execution conditions</w:t>
      </w:r>
    </w:p>
    <w:p w:rsidR="00306DDD" w:rsidRDefault="00E76DAF">
      <w:pPr>
        <w:spacing w:line="240" w:lineRule="auto"/>
        <w:jc w:val="left"/>
        <w:rPr>
          <w:b/>
          <w:bCs/>
          <w:sz w:val="20"/>
          <w:szCs w:val="20"/>
        </w:rPr>
      </w:pPr>
      <w:r>
        <w:rPr>
          <w:rFonts w:hint="eastAsia"/>
          <w:b/>
          <w:bCs/>
          <w:sz w:val="20"/>
          <w:szCs w:val="20"/>
        </w:rPr>
        <w:t xml:space="preserve">Proposal 4: The relationship (i.e. </w:t>
      </w:r>
      <w:r>
        <w:rPr>
          <w:b/>
          <w:bCs/>
          <w:sz w:val="20"/>
          <w:szCs w:val="20"/>
        </w:rPr>
        <w:t>“</w:t>
      </w:r>
      <w:r>
        <w:rPr>
          <w:rFonts w:hint="eastAsia"/>
          <w:b/>
          <w:bCs/>
          <w:sz w:val="20"/>
          <w:szCs w:val="20"/>
        </w:rPr>
        <w:t>and</w:t>
      </w:r>
      <w:r>
        <w:rPr>
          <w:b/>
          <w:bCs/>
          <w:sz w:val="20"/>
          <w:szCs w:val="20"/>
        </w:rPr>
        <w:t>”</w:t>
      </w:r>
      <w:r>
        <w:rPr>
          <w:rFonts w:hint="eastAsia"/>
          <w:b/>
          <w:bCs/>
          <w:sz w:val="20"/>
          <w:szCs w:val="20"/>
        </w:rPr>
        <w:t xml:space="preserve"> or </w:t>
      </w:r>
      <w:r>
        <w:rPr>
          <w:b/>
          <w:bCs/>
          <w:sz w:val="20"/>
          <w:szCs w:val="20"/>
        </w:rPr>
        <w:t>“</w:t>
      </w:r>
      <w:r>
        <w:rPr>
          <w:rFonts w:hint="eastAsia"/>
          <w:b/>
          <w:bCs/>
          <w:sz w:val="20"/>
          <w:szCs w:val="20"/>
        </w:rPr>
        <w:t>or</w:t>
      </w:r>
      <w:r>
        <w:rPr>
          <w:b/>
          <w:bCs/>
          <w:sz w:val="20"/>
          <w:szCs w:val="20"/>
        </w:rPr>
        <w:t>”</w:t>
      </w:r>
      <w:r>
        <w:rPr>
          <w:rFonts w:hint="eastAsia"/>
          <w:b/>
          <w:bCs/>
          <w:sz w:val="20"/>
          <w:szCs w:val="20"/>
        </w:rPr>
        <w:t>)</w:t>
      </w:r>
      <w:r w:rsidR="009D174F">
        <w:rPr>
          <w:rFonts w:hint="eastAsia"/>
          <w:b/>
          <w:bCs/>
          <w:sz w:val="20"/>
          <w:szCs w:val="20"/>
        </w:rPr>
        <w:t xml:space="preserve"> </w:t>
      </w:r>
      <w:r>
        <w:rPr>
          <w:rFonts w:hint="eastAsia"/>
          <w:b/>
          <w:bCs/>
          <w:sz w:val="20"/>
          <w:szCs w:val="20"/>
        </w:rPr>
        <w:t xml:space="preserve">among different CHO execution conditions, i.e. the R16 execution condition A3/A5, the newly introduced A4, location based condition, and time(r) based condition in NTN, should be configurable by the network and should be indicated to UE in CHO configuration. </w:t>
      </w:r>
    </w:p>
    <w:p w:rsidR="00306DDD" w:rsidRDefault="00E76DAF">
      <w:pPr>
        <w:rPr>
          <w:sz w:val="20"/>
          <w:szCs w:val="20"/>
          <w:u w:val="single"/>
        </w:rPr>
      </w:pPr>
      <w:r>
        <w:rPr>
          <w:rFonts w:hint="eastAsia"/>
          <w:sz w:val="20"/>
          <w:szCs w:val="20"/>
          <w:u w:val="single"/>
        </w:rPr>
        <w:t>Conventional HO command overrides a CHO command</w:t>
      </w:r>
    </w:p>
    <w:p w:rsidR="00306DDD" w:rsidRDefault="00E76DAF">
      <w:pPr>
        <w:spacing w:line="240" w:lineRule="auto"/>
        <w:jc w:val="left"/>
        <w:rPr>
          <w:sz w:val="20"/>
          <w:szCs w:val="20"/>
          <w:u w:val="single"/>
        </w:rPr>
      </w:pPr>
      <w:r>
        <w:rPr>
          <w:rFonts w:hint="eastAsia"/>
          <w:b/>
          <w:bCs/>
          <w:sz w:val="20"/>
          <w:szCs w:val="20"/>
        </w:rPr>
        <w:t xml:space="preserve">Proposal 5: If the network wants to trigger a conventional handover to one of the configured CHO candidate cells, one target cell indication (e.g. the candidate cell identity or index) can be included in the conventional HO command and UE should apply the corresponding </w:t>
      </w:r>
      <w:proofErr w:type="spellStart"/>
      <w:r>
        <w:rPr>
          <w:rFonts w:eastAsia="Times New Roman"/>
          <w:b/>
          <w:bCs/>
          <w:i/>
          <w:sz w:val="20"/>
        </w:rPr>
        <w:t>condRRCReconfig</w:t>
      </w:r>
      <w:proofErr w:type="spellEnd"/>
      <w:r>
        <w:rPr>
          <w:rFonts w:hint="eastAsia"/>
          <w:b/>
          <w:bCs/>
          <w:sz w:val="20"/>
          <w:szCs w:val="20"/>
        </w:rPr>
        <w:t>.</w:t>
      </w:r>
    </w:p>
    <w:p w:rsidR="00306DDD" w:rsidRDefault="00E76DA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306DDD" w:rsidRDefault="00E76DAF">
      <w:pPr>
        <w:pStyle w:val="ListParagraph"/>
        <w:numPr>
          <w:ilvl w:val="0"/>
          <w:numId w:val="8"/>
        </w:numPr>
        <w:spacing w:line="260" w:lineRule="auto"/>
        <w:ind w:firstLineChars="0"/>
        <w:jc w:val="left"/>
        <w:rPr>
          <w:sz w:val="20"/>
          <w:szCs w:val="20"/>
        </w:rPr>
      </w:pPr>
      <w:r>
        <w:rPr>
          <w:rFonts w:hint="eastAsia"/>
          <w:sz w:val="20"/>
          <w:szCs w:val="20"/>
        </w:rPr>
        <w:t>Draft_R2-113bis-e_Meeting_Report_v2</w:t>
      </w:r>
    </w:p>
    <w:sectPr w:rsidR="00306DDD">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7B74" w:rsidRDefault="00547B74">
      <w:pPr>
        <w:spacing w:after="0" w:line="240" w:lineRule="auto"/>
      </w:pPr>
      <w:r>
        <w:separator/>
      </w:r>
    </w:p>
  </w:endnote>
  <w:endnote w:type="continuationSeparator" w:id="0">
    <w:p w:rsidR="00547B74" w:rsidRDefault="00547B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DDD" w:rsidRDefault="00E76DA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06DDD" w:rsidRDefault="00306DDD">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DDD" w:rsidRDefault="00306DDD">
    <w:pPr>
      <w:pStyle w:val="Footer"/>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7B74" w:rsidRDefault="00547B74">
      <w:pPr>
        <w:spacing w:after="0" w:line="240" w:lineRule="auto"/>
      </w:pPr>
      <w:r>
        <w:separator/>
      </w:r>
    </w:p>
  </w:footnote>
  <w:footnote w:type="continuationSeparator" w:id="0">
    <w:p w:rsidR="00547B74" w:rsidRDefault="00547B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DDD" w:rsidRDefault="00306DDD">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2EBAB51"/>
    <w:multiLevelType w:val="singleLevel"/>
    <w:tmpl w:val="B2EBAB51"/>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C543E8CD"/>
    <w:multiLevelType w:val="singleLevel"/>
    <w:tmpl w:val="C543E8CD"/>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FE085B9B"/>
    <w:multiLevelType w:val="singleLevel"/>
    <w:tmpl w:val="FE085B9B"/>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874E63B"/>
    <w:multiLevelType w:val="singleLevel"/>
    <w:tmpl w:val="4874E63B"/>
    <w:lvl w:ilvl="0">
      <w:start w:val="1"/>
      <w:numFmt w:val="bullet"/>
      <w:lvlText w:val=""/>
      <w:lvlJc w:val="left"/>
      <w:pPr>
        <w:ind w:left="420" w:hanging="42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7"/>
  </w:num>
  <w:num w:numId="3">
    <w:abstractNumId w:val="4"/>
  </w:num>
  <w:num w:numId="4">
    <w:abstractNumId w:val="1"/>
  </w:num>
  <w:num w:numId="5">
    <w:abstractNumId w:val="6"/>
  </w:num>
  <w:num w:numId="6">
    <w:abstractNumId w:val="2"/>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1398"/>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49FF"/>
    <w:rsid w:val="000554CA"/>
    <w:rsid w:val="000563ED"/>
    <w:rsid w:val="000603D6"/>
    <w:rsid w:val="00062984"/>
    <w:rsid w:val="00067927"/>
    <w:rsid w:val="0007093A"/>
    <w:rsid w:val="00071F15"/>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6A6B"/>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742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3E67"/>
    <w:rsid w:val="001147C0"/>
    <w:rsid w:val="00115029"/>
    <w:rsid w:val="001156DF"/>
    <w:rsid w:val="001253A3"/>
    <w:rsid w:val="00126145"/>
    <w:rsid w:val="0012673B"/>
    <w:rsid w:val="001277F8"/>
    <w:rsid w:val="00131F75"/>
    <w:rsid w:val="0013288E"/>
    <w:rsid w:val="00134275"/>
    <w:rsid w:val="00134593"/>
    <w:rsid w:val="0013534D"/>
    <w:rsid w:val="00137B0E"/>
    <w:rsid w:val="00137D4E"/>
    <w:rsid w:val="001413B6"/>
    <w:rsid w:val="00141835"/>
    <w:rsid w:val="00143566"/>
    <w:rsid w:val="00145AFF"/>
    <w:rsid w:val="001476CA"/>
    <w:rsid w:val="00147740"/>
    <w:rsid w:val="00150BAB"/>
    <w:rsid w:val="00156452"/>
    <w:rsid w:val="00160A40"/>
    <w:rsid w:val="001627D9"/>
    <w:rsid w:val="00166327"/>
    <w:rsid w:val="00170C6A"/>
    <w:rsid w:val="00171FF9"/>
    <w:rsid w:val="0017245C"/>
    <w:rsid w:val="00172A27"/>
    <w:rsid w:val="00175874"/>
    <w:rsid w:val="001767E6"/>
    <w:rsid w:val="00176AC2"/>
    <w:rsid w:val="001802FB"/>
    <w:rsid w:val="001806A8"/>
    <w:rsid w:val="00180983"/>
    <w:rsid w:val="0018310D"/>
    <w:rsid w:val="00184250"/>
    <w:rsid w:val="00187FEF"/>
    <w:rsid w:val="00190A8D"/>
    <w:rsid w:val="00191525"/>
    <w:rsid w:val="0019547D"/>
    <w:rsid w:val="00195E1F"/>
    <w:rsid w:val="00196645"/>
    <w:rsid w:val="00197997"/>
    <w:rsid w:val="001A0804"/>
    <w:rsid w:val="001A384E"/>
    <w:rsid w:val="001A4015"/>
    <w:rsid w:val="001A6AFD"/>
    <w:rsid w:val="001B000D"/>
    <w:rsid w:val="001B21A1"/>
    <w:rsid w:val="001B337C"/>
    <w:rsid w:val="001B56E7"/>
    <w:rsid w:val="001B5AE5"/>
    <w:rsid w:val="001B6518"/>
    <w:rsid w:val="001B7027"/>
    <w:rsid w:val="001B7346"/>
    <w:rsid w:val="001B7C67"/>
    <w:rsid w:val="001C0CED"/>
    <w:rsid w:val="001C1105"/>
    <w:rsid w:val="001C17C6"/>
    <w:rsid w:val="001C22DE"/>
    <w:rsid w:val="001C2425"/>
    <w:rsid w:val="001C3C4C"/>
    <w:rsid w:val="001C7F10"/>
    <w:rsid w:val="001D047B"/>
    <w:rsid w:val="001D1930"/>
    <w:rsid w:val="001D2914"/>
    <w:rsid w:val="001D2FB0"/>
    <w:rsid w:val="001D745B"/>
    <w:rsid w:val="001E0341"/>
    <w:rsid w:val="001E1C36"/>
    <w:rsid w:val="001E3D8C"/>
    <w:rsid w:val="001E43EF"/>
    <w:rsid w:val="001E44CD"/>
    <w:rsid w:val="001E6F40"/>
    <w:rsid w:val="001E7607"/>
    <w:rsid w:val="001F31F0"/>
    <w:rsid w:val="001F3DF5"/>
    <w:rsid w:val="001F4346"/>
    <w:rsid w:val="00201FFE"/>
    <w:rsid w:val="00202C4B"/>
    <w:rsid w:val="00203774"/>
    <w:rsid w:val="00203B88"/>
    <w:rsid w:val="00205321"/>
    <w:rsid w:val="00206380"/>
    <w:rsid w:val="00207F5F"/>
    <w:rsid w:val="002121C3"/>
    <w:rsid w:val="002155FA"/>
    <w:rsid w:val="002176DE"/>
    <w:rsid w:val="00220834"/>
    <w:rsid w:val="00223B64"/>
    <w:rsid w:val="0023029F"/>
    <w:rsid w:val="00231281"/>
    <w:rsid w:val="00231DC2"/>
    <w:rsid w:val="00232A02"/>
    <w:rsid w:val="002333B7"/>
    <w:rsid w:val="002344F2"/>
    <w:rsid w:val="002368E4"/>
    <w:rsid w:val="00236F8F"/>
    <w:rsid w:val="00241832"/>
    <w:rsid w:val="00244D42"/>
    <w:rsid w:val="00245149"/>
    <w:rsid w:val="00246FFA"/>
    <w:rsid w:val="00247076"/>
    <w:rsid w:val="00252B94"/>
    <w:rsid w:val="00255E19"/>
    <w:rsid w:val="0025653A"/>
    <w:rsid w:val="00256C2E"/>
    <w:rsid w:val="00257233"/>
    <w:rsid w:val="00257421"/>
    <w:rsid w:val="00260716"/>
    <w:rsid w:val="00260965"/>
    <w:rsid w:val="0026193E"/>
    <w:rsid w:val="00261A9C"/>
    <w:rsid w:val="00261E11"/>
    <w:rsid w:val="00262518"/>
    <w:rsid w:val="002655D4"/>
    <w:rsid w:val="00266CB2"/>
    <w:rsid w:val="00267D0B"/>
    <w:rsid w:val="00270A1C"/>
    <w:rsid w:val="002716E8"/>
    <w:rsid w:val="00271ED8"/>
    <w:rsid w:val="002724B9"/>
    <w:rsid w:val="002730ED"/>
    <w:rsid w:val="0027675D"/>
    <w:rsid w:val="00281718"/>
    <w:rsid w:val="002854AD"/>
    <w:rsid w:val="002855D0"/>
    <w:rsid w:val="00290E18"/>
    <w:rsid w:val="00291D54"/>
    <w:rsid w:val="00293A6E"/>
    <w:rsid w:val="00296302"/>
    <w:rsid w:val="00297A88"/>
    <w:rsid w:val="002A4840"/>
    <w:rsid w:val="002A66AB"/>
    <w:rsid w:val="002B24A3"/>
    <w:rsid w:val="002B2BBC"/>
    <w:rsid w:val="002B351B"/>
    <w:rsid w:val="002B3C48"/>
    <w:rsid w:val="002B434C"/>
    <w:rsid w:val="002B4F1D"/>
    <w:rsid w:val="002C0864"/>
    <w:rsid w:val="002C0F12"/>
    <w:rsid w:val="002C2723"/>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05CC"/>
    <w:rsid w:val="002F1163"/>
    <w:rsid w:val="002F12B3"/>
    <w:rsid w:val="002F2924"/>
    <w:rsid w:val="002F3161"/>
    <w:rsid w:val="002F5517"/>
    <w:rsid w:val="002F7AA9"/>
    <w:rsid w:val="003031CE"/>
    <w:rsid w:val="00305358"/>
    <w:rsid w:val="0030650B"/>
    <w:rsid w:val="00306DDD"/>
    <w:rsid w:val="003110B2"/>
    <w:rsid w:val="00312C1A"/>
    <w:rsid w:val="00312DD1"/>
    <w:rsid w:val="00313308"/>
    <w:rsid w:val="003144CA"/>
    <w:rsid w:val="003171FD"/>
    <w:rsid w:val="00321077"/>
    <w:rsid w:val="00322390"/>
    <w:rsid w:val="00322EDB"/>
    <w:rsid w:val="003248F8"/>
    <w:rsid w:val="00325D55"/>
    <w:rsid w:val="003268BB"/>
    <w:rsid w:val="00330072"/>
    <w:rsid w:val="003309A8"/>
    <w:rsid w:val="00330B4E"/>
    <w:rsid w:val="0033176D"/>
    <w:rsid w:val="00331891"/>
    <w:rsid w:val="0033386B"/>
    <w:rsid w:val="00333D6C"/>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6C7D"/>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4541"/>
    <w:rsid w:val="00384550"/>
    <w:rsid w:val="00384A0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23B"/>
    <w:rsid w:val="003B132E"/>
    <w:rsid w:val="003B139B"/>
    <w:rsid w:val="003B3A50"/>
    <w:rsid w:val="003B448B"/>
    <w:rsid w:val="003B47C6"/>
    <w:rsid w:val="003B774C"/>
    <w:rsid w:val="003B79ED"/>
    <w:rsid w:val="003C3E62"/>
    <w:rsid w:val="003D01E0"/>
    <w:rsid w:val="003D0EF8"/>
    <w:rsid w:val="003D1455"/>
    <w:rsid w:val="003D2B72"/>
    <w:rsid w:val="003D42C7"/>
    <w:rsid w:val="003D5DFB"/>
    <w:rsid w:val="003D7765"/>
    <w:rsid w:val="003E1518"/>
    <w:rsid w:val="003E42F6"/>
    <w:rsid w:val="003E48E7"/>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4C20"/>
    <w:rsid w:val="00415023"/>
    <w:rsid w:val="004228A3"/>
    <w:rsid w:val="004229AC"/>
    <w:rsid w:val="00423D3B"/>
    <w:rsid w:val="004245A3"/>
    <w:rsid w:val="00424A48"/>
    <w:rsid w:val="004274EC"/>
    <w:rsid w:val="00427917"/>
    <w:rsid w:val="00436238"/>
    <w:rsid w:val="0043672A"/>
    <w:rsid w:val="00437EF1"/>
    <w:rsid w:val="00440412"/>
    <w:rsid w:val="00441EB5"/>
    <w:rsid w:val="0044341B"/>
    <w:rsid w:val="00443D84"/>
    <w:rsid w:val="00444A95"/>
    <w:rsid w:val="00444F7D"/>
    <w:rsid w:val="00445007"/>
    <w:rsid w:val="00446A9B"/>
    <w:rsid w:val="00453750"/>
    <w:rsid w:val="00456668"/>
    <w:rsid w:val="0046088D"/>
    <w:rsid w:val="00460FF4"/>
    <w:rsid w:val="00462F02"/>
    <w:rsid w:val="00466EDC"/>
    <w:rsid w:val="00467368"/>
    <w:rsid w:val="00467D25"/>
    <w:rsid w:val="00470697"/>
    <w:rsid w:val="004708FC"/>
    <w:rsid w:val="0047305C"/>
    <w:rsid w:val="0047403A"/>
    <w:rsid w:val="00474161"/>
    <w:rsid w:val="00474C36"/>
    <w:rsid w:val="00475E38"/>
    <w:rsid w:val="0048006F"/>
    <w:rsid w:val="00480DEB"/>
    <w:rsid w:val="00482BBB"/>
    <w:rsid w:val="004841FA"/>
    <w:rsid w:val="00485114"/>
    <w:rsid w:val="00485AE4"/>
    <w:rsid w:val="00486111"/>
    <w:rsid w:val="00486720"/>
    <w:rsid w:val="0049176F"/>
    <w:rsid w:val="004918AD"/>
    <w:rsid w:val="00492EA5"/>
    <w:rsid w:val="00493247"/>
    <w:rsid w:val="004966BC"/>
    <w:rsid w:val="004A0053"/>
    <w:rsid w:val="004A2687"/>
    <w:rsid w:val="004A402F"/>
    <w:rsid w:val="004A54C0"/>
    <w:rsid w:val="004A7CAA"/>
    <w:rsid w:val="004B056D"/>
    <w:rsid w:val="004B0C1D"/>
    <w:rsid w:val="004B12D7"/>
    <w:rsid w:val="004B2B05"/>
    <w:rsid w:val="004B2BBA"/>
    <w:rsid w:val="004B5502"/>
    <w:rsid w:val="004B71F4"/>
    <w:rsid w:val="004B74FE"/>
    <w:rsid w:val="004B76B6"/>
    <w:rsid w:val="004C0B5E"/>
    <w:rsid w:val="004C16C3"/>
    <w:rsid w:val="004C16F8"/>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A76"/>
    <w:rsid w:val="00547B74"/>
    <w:rsid w:val="005506C7"/>
    <w:rsid w:val="005514AA"/>
    <w:rsid w:val="00553234"/>
    <w:rsid w:val="0055402E"/>
    <w:rsid w:val="0055689F"/>
    <w:rsid w:val="00561349"/>
    <w:rsid w:val="005657FC"/>
    <w:rsid w:val="00567054"/>
    <w:rsid w:val="00567A9A"/>
    <w:rsid w:val="00570FEC"/>
    <w:rsid w:val="00571A8C"/>
    <w:rsid w:val="0057377D"/>
    <w:rsid w:val="00575E08"/>
    <w:rsid w:val="00585E04"/>
    <w:rsid w:val="005910DD"/>
    <w:rsid w:val="00591DDA"/>
    <w:rsid w:val="005940C1"/>
    <w:rsid w:val="0059566C"/>
    <w:rsid w:val="0059585E"/>
    <w:rsid w:val="005A0418"/>
    <w:rsid w:val="005A3156"/>
    <w:rsid w:val="005A53DF"/>
    <w:rsid w:val="005A6185"/>
    <w:rsid w:val="005B052E"/>
    <w:rsid w:val="005B220B"/>
    <w:rsid w:val="005B2E19"/>
    <w:rsid w:val="005B66D2"/>
    <w:rsid w:val="005B67EF"/>
    <w:rsid w:val="005B7842"/>
    <w:rsid w:val="005C1AC7"/>
    <w:rsid w:val="005C20A4"/>
    <w:rsid w:val="005C2356"/>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41EE"/>
    <w:rsid w:val="00626CB7"/>
    <w:rsid w:val="00627ACD"/>
    <w:rsid w:val="00630383"/>
    <w:rsid w:val="00630B29"/>
    <w:rsid w:val="00633370"/>
    <w:rsid w:val="00633DA7"/>
    <w:rsid w:val="00635291"/>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67C2"/>
    <w:rsid w:val="006A6A31"/>
    <w:rsid w:val="006B091B"/>
    <w:rsid w:val="006B0BCD"/>
    <w:rsid w:val="006B0CBE"/>
    <w:rsid w:val="006B1969"/>
    <w:rsid w:val="006B2F1E"/>
    <w:rsid w:val="006B3DD7"/>
    <w:rsid w:val="006B48F1"/>
    <w:rsid w:val="006B6F57"/>
    <w:rsid w:val="006B75A6"/>
    <w:rsid w:val="006C20D8"/>
    <w:rsid w:val="006C2D21"/>
    <w:rsid w:val="006C60A2"/>
    <w:rsid w:val="006C6193"/>
    <w:rsid w:val="006D0533"/>
    <w:rsid w:val="006D436D"/>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31D1"/>
    <w:rsid w:val="00715B2B"/>
    <w:rsid w:val="007165B5"/>
    <w:rsid w:val="007165BE"/>
    <w:rsid w:val="007200FA"/>
    <w:rsid w:val="00723530"/>
    <w:rsid w:val="00724690"/>
    <w:rsid w:val="00725CC4"/>
    <w:rsid w:val="00726958"/>
    <w:rsid w:val="00727D4D"/>
    <w:rsid w:val="00731322"/>
    <w:rsid w:val="00731E30"/>
    <w:rsid w:val="00736826"/>
    <w:rsid w:val="00736CDD"/>
    <w:rsid w:val="00736FEF"/>
    <w:rsid w:val="00737516"/>
    <w:rsid w:val="0074088F"/>
    <w:rsid w:val="00741230"/>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6DD7"/>
    <w:rsid w:val="00787A57"/>
    <w:rsid w:val="00787B7D"/>
    <w:rsid w:val="00790441"/>
    <w:rsid w:val="00792A3E"/>
    <w:rsid w:val="00792D48"/>
    <w:rsid w:val="00793203"/>
    <w:rsid w:val="007933D2"/>
    <w:rsid w:val="007938C0"/>
    <w:rsid w:val="00794677"/>
    <w:rsid w:val="00794F13"/>
    <w:rsid w:val="00795931"/>
    <w:rsid w:val="00796A2A"/>
    <w:rsid w:val="007A0277"/>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6EC6"/>
    <w:rsid w:val="0080728E"/>
    <w:rsid w:val="00811A11"/>
    <w:rsid w:val="00812603"/>
    <w:rsid w:val="00814945"/>
    <w:rsid w:val="00814985"/>
    <w:rsid w:val="008160BF"/>
    <w:rsid w:val="00816F96"/>
    <w:rsid w:val="008170EC"/>
    <w:rsid w:val="008175D4"/>
    <w:rsid w:val="00823AF8"/>
    <w:rsid w:val="00824F00"/>
    <w:rsid w:val="00825004"/>
    <w:rsid w:val="008267CB"/>
    <w:rsid w:val="00827512"/>
    <w:rsid w:val="008343B2"/>
    <w:rsid w:val="00834571"/>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64E0B"/>
    <w:rsid w:val="00866673"/>
    <w:rsid w:val="008702BF"/>
    <w:rsid w:val="008711B4"/>
    <w:rsid w:val="008719DB"/>
    <w:rsid w:val="00872250"/>
    <w:rsid w:val="00873167"/>
    <w:rsid w:val="008731B8"/>
    <w:rsid w:val="00873D16"/>
    <w:rsid w:val="008768D2"/>
    <w:rsid w:val="00880F6C"/>
    <w:rsid w:val="008855E2"/>
    <w:rsid w:val="00885E69"/>
    <w:rsid w:val="00886047"/>
    <w:rsid w:val="00886521"/>
    <w:rsid w:val="00887800"/>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25C"/>
    <w:rsid w:val="008C1D6D"/>
    <w:rsid w:val="008C3F98"/>
    <w:rsid w:val="008C4684"/>
    <w:rsid w:val="008C594A"/>
    <w:rsid w:val="008C5C15"/>
    <w:rsid w:val="008D02F9"/>
    <w:rsid w:val="008D1DAC"/>
    <w:rsid w:val="008D23AF"/>
    <w:rsid w:val="008D3A05"/>
    <w:rsid w:val="008D3E0C"/>
    <w:rsid w:val="008D4234"/>
    <w:rsid w:val="008D681A"/>
    <w:rsid w:val="008D6B1A"/>
    <w:rsid w:val="008D6D38"/>
    <w:rsid w:val="008E0617"/>
    <w:rsid w:val="008E0985"/>
    <w:rsid w:val="008E1C51"/>
    <w:rsid w:val="008E5B71"/>
    <w:rsid w:val="008E705E"/>
    <w:rsid w:val="008E74B4"/>
    <w:rsid w:val="008F2453"/>
    <w:rsid w:val="008F34E9"/>
    <w:rsid w:val="00902833"/>
    <w:rsid w:val="009039E2"/>
    <w:rsid w:val="009107DE"/>
    <w:rsid w:val="0091196A"/>
    <w:rsid w:val="00911DC9"/>
    <w:rsid w:val="009123FF"/>
    <w:rsid w:val="009164CD"/>
    <w:rsid w:val="00916C40"/>
    <w:rsid w:val="00917271"/>
    <w:rsid w:val="0091740C"/>
    <w:rsid w:val="00922A9F"/>
    <w:rsid w:val="009233DD"/>
    <w:rsid w:val="009233F9"/>
    <w:rsid w:val="00925478"/>
    <w:rsid w:val="00925A8F"/>
    <w:rsid w:val="00925D8E"/>
    <w:rsid w:val="00926262"/>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30B"/>
    <w:rsid w:val="009578D1"/>
    <w:rsid w:val="00957A33"/>
    <w:rsid w:val="0096003B"/>
    <w:rsid w:val="0096081E"/>
    <w:rsid w:val="00960AD9"/>
    <w:rsid w:val="00960F8E"/>
    <w:rsid w:val="0096137E"/>
    <w:rsid w:val="00961C60"/>
    <w:rsid w:val="00961E92"/>
    <w:rsid w:val="009647C5"/>
    <w:rsid w:val="0096604F"/>
    <w:rsid w:val="00966280"/>
    <w:rsid w:val="009663C5"/>
    <w:rsid w:val="00966709"/>
    <w:rsid w:val="00971DDC"/>
    <w:rsid w:val="009755AD"/>
    <w:rsid w:val="009757E0"/>
    <w:rsid w:val="00976D9D"/>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405A"/>
    <w:rsid w:val="009A5082"/>
    <w:rsid w:val="009A618E"/>
    <w:rsid w:val="009B155B"/>
    <w:rsid w:val="009B183F"/>
    <w:rsid w:val="009B1BDC"/>
    <w:rsid w:val="009B1F5B"/>
    <w:rsid w:val="009B3DB8"/>
    <w:rsid w:val="009B4769"/>
    <w:rsid w:val="009C2086"/>
    <w:rsid w:val="009C3006"/>
    <w:rsid w:val="009C7D32"/>
    <w:rsid w:val="009D159F"/>
    <w:rsid w:val="009D174F"/>
    <w:rsid w:val="009D2A16"/>
    <w:rsid w:val="009D2EA0"/>
    <w:rsid w:val="009D435C"/>
    <w:rsid w:val="009D4DB6"/>
    <w:rsid w:val="009D61F9"/>
    <w:rsid w:val="009D685C"/>
    <w:rsid w:val="009D6952"/>
    <w:rsid w:val="009D7F9A"/>
    <w:rsid w:val="009E068F"/>
    <w:rsid w:val="009E1B89"/>
    <w:rsid w:val="009E619C"/>
    <w:rsid w:val="009E7020"/>
    <w:rsid w:val="009E7045"/>
    <w:rsid w:val="009E748B"/>
    <w:rsid w:val="009F2244"/>
    <w:rsid w:val="009F3D12"/>
    <w:rsid w:val="009F51E2"/>
    <w:rsid w:val="00A0017C"/>
    <w:rsid w:val="00A03D3F"/>
    <w:rsid w:val="00A04BEB"/>
    <w:rsid w:val="00A04DE2"/>
    <w:rsid w:val="00A06515"/>
    <w:rsid w:val="00A10019"/>
    <w:rsid w:val="00A10FE1"/>
    <w:rsid w:val="00A11A20"/>
    <w:rsid w:val="00A11DFB"/>
    <w:rsid w:val="00A11F1E"/>
    <w:rsid w:val="00A14BA5"/>
    <w:rsid w:val="00A15C80"/>
    <w:rsid w:val="00A15DA4"/>
    <w:rsid w:val="00A16709"/>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29EC"/>
    <w:rsid w:val="00A53DD7"/>
    <w:rsid w:val="00A542B8"/>
    <w:rsid w:val="00A54719"/>
    <w:rsid w:val="00A5576E"/>
    <w:rsid w:val="00A5709E"/>
    <w:rsid w:val="00A612B9"/>
    <w:rsid w:val="00A61535"/>
    <w:rsid w:val="00A665FB"/>
    <w:rsid w:val="00A66B14"/>
    <w:rsid w:val="00A66CF8"/>
    <w:rsid w:val="00A71C52"/>
    <w:rsid w:val="00A727DA"/>
    <w:rsid w:val="00A73251"/>
    <w:rsid w:val="00A74F48"/>
    <w:rsid w:val="00A756EC"/>
    <w:rsid w:val="00A815A9"/>
    <w:rsid w:val="00A81A3A"/>
    <w:rsid w:val="00A83745"/>
    <w:rsid w:val="00A83E6C"/>
    <w:rsid w:val="00A84D8D"/>
    <w:rsid w:val="00A854F8"/>
    <w:rsid w:val="00A900AE"/>
    <w:rsid w:val="00A91A91"/>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B5AD6"/>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0E2"/>
    <w:rsid w:val="00B1189C"/>
    <w:rsid w:val="00B12666"/>
    <w:rsid w:val="00B126DA"/>
    <w:rsid w:val="00B1296D"/>
    <w:rsid w:val="00B15903"/>
    <w:rsid w:val="00B166C8"/>
    <w:rsid w:val="00B23604"/>
    <w:rsid w:val="00B243E6"/>
    <w:rsid w:val="00B24C41"/>
    <w:rsid w:val="00B2566A"/>
    <w:rsid w:val="00B2704A"/>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15E7"/>
    <w:rsid w:val="00B65BF6"/>
    <w:rsid w:val="00B670CE"/>
    <w:rsid w:val="00B67B79"/>
    <w:rsid w:val="00B67E74"/>
    <w:rsid w:val="00B716F8"/>
    <w:rsid w:val="00B82234"/>
    <w:rsid w:val="00B8229B"/>
    <w:rsid w:val="00B8283E"/>
    <w:rsid w:val="00B837AA"/>
    <w:rsid w:val="00B84105"/>
    <w:rsid w:val="00B85E06"/>
    <w:rsid w:val="00B87D03"/>
    <w:rsid w:val="00B87F88"/>
    <w:rsid w:val="00B909E8"/>
    <w:rsid w:val="00B928EE"/>
    <w:rsid w:val="00B92AD5"/>
    <w:rsid w:val="00B94BA4"/>
    <w:rsid w:val="00B96A00"/>
    <w:rsid w:val="00B97DB5"/>
    <w:rsid w:val="00BA103C"/>
    <w:rsid w:val="00BA40DC"/>
    <w:rsid w:val="00BA4739"/>
    <w:rsid w:val="00BA6A67"/>
    <w:rsid w:val="00BB156E"/>
    <w:rsid w:val="00BB3ABA"/>
    <w:rsid w:val="00BB4FEC"/>
    <w:rsid w:val="00BB65B1"/>
    <w:rsid w:val="00BB69D5"/>
    <w:rsid w:val="00BC03E1"/>
    <w:rsid w:val="00BC1D7D"/>
    <w:rsid w:val="00BC4593"/>
    <w:rsid w:val="00BC637D"/>
    <w:rsid w:val="00BD05BF"/>
    <w:rsid w:val="00BD3B45"/>
    <w:rsid w:val="00BD464A"/>
    <w:rsid w:val="00BD51C8"/>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6052"/>
    <w:rsid w:val="00C11D21"/>
    <w:rsid w:val="00C11EFC"/>
    <w:rsid w:val="00C1675F"/>
    <w:rsid w:val="00C172FB"/>
    <w:rsid w:val="00C21F2D"/>
    <w:rsid w:val="00C231C4"/>
    <w:rsid w:val="00C23439"/>
    <w:rsid w:val="00C2440F"/>
    <w:rsid w:val="00C27213"/>
    <w:rsid w:val="00C278C2"/>
    <w:rsid w:val="00C32425"/>
    <w:rsid w:val="00C33DEA"/>
    <w:rsid w:val="00C340C6"/>
    <w:rsid w:val="00C343FB"/>
    <w:rsid w:val="00C353D0"/>
    <w:rsid w:val="00C35AE1"/>
    <w:rsid w:val="00C363FA"/>
    <w:rsid w:val="00C3797F"/>
    <w:rsid w:val="00C41E55"/>
    <w:rsid w:val="00C43809"/>
    <w:rsid w:val="00C45167"/>
    <w:rsid w:val="00C45E45"/>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67CAE"/>
    <w:rsid w:val="00C70488"/>
    <w:rsid w:val="00C72471"/>
    <w:rsid w:val="00C72B4C"/>
    <w:rsid w:val="00C76035"/>
    <w:rsid w:val="00C8086B"/>
    <w:rsid w:val="00C82D97"/>
    <w:rsid w:val="00C84D14"/>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10DA"/>
    <w:rsid w:val="00CC156D"/>
    <w:rsid w:val="00CC58C3"/>
    <w:rsid w:val="00CD1B00"/>
    <w:rsid w:val="00CD229F"/>
    <w:rsid w:val="00CD4B35"/>
    <w:rsid w:val="00CD5A36"/>
    <w:rsid w:val="00CE2C66"/>
    <w:rsid w:val="00CE2D1F"/>
    <w:rsid w:val="00CE2DC8"/>
    <w:rsid w:val="00CE3AFC"/>
    <w:rsid w:val="00CE52F0"/>
    <w:rsid w:val="00CE6824"/>
    <w:rsid w:val="00CF0C0B"/>
    <w:rsid w:val="00CF18A3"/>
    <w:rsid w:val="00CF356A"/>
    <w:rsid w:val="00CF4A61"/>
    <w:rsid w:val="00D029CB"/>
    <w:rsid w:val="00D04274"/>
    <w:rsid w:val="00D05A8B"/>
    <w:rsid w:val="00D06659"/>
    <w:rsid w:val="00D0699D"/>
    <w:rsid w:val="00D076EF"/>
    <w:rsid w:val="00D1447E"/>
    <w:rsid w:val="00D164B7"/>
    <w:rsid w:val="00D16D4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373FD"/>
    <w:rsid w:val="00D41A51"/>
    <w:rsid w:val="00D42DFD"/>
    <w:rsid w:val="00D45E14"/>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05F1"/>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3BA1"/>
    <w:rsid w:val="00DF4CBC"/>
    <w:rsid w:val="00DF5370"/>
    <w:rsid w:val="00E0032E"/>
    <w:rsid w:val="00E0074D"/>
    <w:rsid w:val="00E0205D"/>
    <w:rsid w:val="00E03BE1"/>
    <w:rsid w:val="00E048C6"/>
    <w:rsid w:val="00E0737F"/>
    <w:rsid w:val="00E1018A"/>
    <w:rsid w:val="00E120F4"/>
    <w:rsid w:val="00E121B5"/>
    <w:rsid w:val="00E153F6"/>
    <w:rsid w:val="00E15F7E"/>
    <w:rsid w:val="00E173DF"/>
    <w:rsid w:val="00E20FF7"/>
    <w:rsid w:val="00E24866"/>
    <w:rsid w:val="00E27FC2"/>
    <w:rsid w:val="00E31912"/>
    <w:rsid w:val="00E31B60"/>
    <w:rsid w:val="00E31D33"/>
    <w:rsid w:val="00E3211D"/>
    <w:rsid w:val="00E34D88"/>
    <w:rsid w:val="00E353DB"/>
    <w:rsid w:val="00E35689"/>
    <w:rsid w:val="00E36375"/>
    <w:rsid w:val="00E40D48"/>
    <w:rsid w:val="00E40DBF"/>
    <w:rsid w:val="00E42C98"/>
    <w:rsid w:val="00E43798"/>
    <w:rsid w:val="00E43842"/>
    <w:rsid w:val="00E468CA"/>
    <w:rsid w:val="00E473B4"/>
    <w:rsid w:val="00E47CAE"/>
    <w:rsid w:val="00E47D3F"/>
    <w:rsid w:val="00E521EE"/>
    <w:rsid w:val="00E55F53"/>
    <w:rsid w:val="00E601F7"/>
    <w:rsid w:val="00E62B3D"/>
    <w:rsid w:val="00E6315A"/>
    <w:rsid w:val="00E63986"/>
    <w:rsid w:val="00E65554"/>
    <w:rsid w:val="00E65E86"/>
    <w:rsid w:val="00E66C3B"/>
    <w:rsid w:val="00E71B00"/>
    <w:rsid w:val="00E73C7F"/>
    <w:rsid w:val="00E740D9"/>
    <w:rsid w:val="00E76DAF"/>
    <w:rsid w:val="00E81712"/>
    <w:rsid w:val="00E8224F"/>
    <w:rsid w:val="00E832E5"/>
    <w:rsid w:val="00E853FB"/>
    <w:rsid w:val="00E85E3C"/>
    <w:rsid w:val="00E9113F"/>
    <w:rsid w:val="00E92404"/>
    <w:rsid w:val="00E94246"/>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2E0E"/>
    <w:rsid w:val="00F1322B"/>
    <w:rsid w:val="00F13699"/>
    <w:rsid w:val="00F16AB3"/>
    <w:rsid w:val="00F22399"/>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B8B"/>
    <w:rsid w:val="00F47660"/>
    <w:rsid w:val="00F507DB"/>
    <w:rsid w:val="00F5236F"/>
    <w:rsid w:val="00F52C7A"/>
    <w:rsid w:val="00F544AB"/>
    <w:rsid w:val="00F5545B"/>
    <w:rsid w:val="00F55EB0"/>
    <w:rsid w:val="00F5653F"/>
    <w:rsid w:val="00F56A1B"/>
    <w:rsid w:val="00F6079F"/>
    <w:rsid w:val="00F61F8D"/>
    <w:rsid w:val="00F64EA5"/>
    <w:rsid w:val="00F66A3D"/>
    <w:rsid w:val="00F66DF3"/>
    <w:rsid w:val="00F67115"/>
    <w:rsid w:val="00F67AB2"/>
    <w:rsid w:val="00F73D21"/>
    <w:rsid w:val="00F74ED0"/>
    <w:rsid w:val="00F759D4"/>
    <w:rsid w:val="00F75B44"/>
    <w:rsid w:val="00F832DB"/>
    <w:rsid w:val="00F83593"/>
    <w:rsid w:val="00F837F7"/>
    <w:rsid w:val="00F854ED"/>
    <w:rsid w:val="00F90E30"/>
    <w:rsid w:val="00F917E4"/>
    <w:rsid w:val="00F91B00"/>
    <w:rsid w:val="00F92751"/>
    <w:rsid w:val="00F9424D"/>
    <w:rsid w:val="00F94D96"/>
    <w:rsid w:val="00F94DFC"/>
    <w:rsid w:val="00F96BAD"/>
    <w:rsid w:val="00F971E1"/>
    <w:rsid w:val="00FA34B5"/>
    <w:rsid w:val="00FA608C"/>
    <w:rsid w:val="00FB0158"/>
    <w:rsid w:val="00FB06CF"/>
    <w:rsid w:val="00FB16BC"/>
    <w:rsid w:val="00FB25A0"/>
    <w:rsid w:val="00FB2B68"/>
    <w:rsid w:val="00FB2D7C"/>
    <w:rsid w:val="00FB4F37"/>
    <w:rsid w:val="00FB79F1"/>
    <w:rsid w:val="00FB7E5A"/>
    <w:rsid w:val="00FC316F"/>
    <w:rsid w:val="00FC38FF"/>
    <w:rsid w:val="00FC48F5"/>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B76E5"/>
    <w:rsid w:val="01100128"/>
    <w:rsid w:val="01136FD2"/>
    <w:rsid w:val="01163216"/>
    <w:rsid w:val="011A3AD5"/>
    <w:rsid w:val="011B7346"/>
    <w:rsid w:val="01243CBE"/>
    <w:rsid w:val="012B0E2D"/>
    <w:rsid w:val="01316156"/>
    <w:rsid w:val="01354FA7"/>
    <w:rsid w:val="01392B1D"/>
    <w:rsid w:val="01427510"/>
    <w:rsid w:val="014D5FC8"/>
    <w:rsid w:val="015C5BC1"/>
    <w:rsid w:val="015C7570"/>
    <w:rsid w:val="015E7543"/>
    <w:rsid w:val="016731E8"/>
    <w:rsid w:val="01724323"/>
    <w:rsid w:val="019D4B3D"/>
    <w:rsid w:val="019F0207"/>
    <w:rsid w:val="01A02944"/>
    <w:rsid w:val="01A87132"/>
    <w:rsid w:val="01B354EB"/>
    <w:rsid w:val="01B409B2"/>
    <w:rsid w:val="01B73CC3"/>
    <w:rsid w:val="01D02B7A"/>
    <w:rsid w:val="01D857EB"/>
    <w:rsid w:val="01DF6FE0"/>
    <w:rsid w:val="01E05D9F"/>
    <w:rsid w:val="01E2625D"/>
    <w:rsid w:val="01E4753D"/>
    <w:rsid w:val="01E6243E"/>
    <w:rsid w:val="01F04326"/>
    <w:rsid w:val="01F6071A"/>
    <w:rsid w:val="02094915"/>
    <w:rsid w:val="020D3519"/>
    <w:rsid w:val="02102D34"/>
    <w:rsid w:val="02105BCC"/>
    <w:rsid w:val="0213188C"/>
    <w:rsid w:val="021D6397"/>
    <w:rsid w:val="02345B88"/>
    <w:rsid w:val="02402B3C"/>
    <w:rsid w:val="02437D3E"/>
    <w:rsid w:val="024B45DB"/>
    <w:rsid w:val="024C23E5"/>
    <w:rsid w:val="02523498"/>
    <w:rsid w:val="02746E99"/>
    <w:rsid w:val="02793CF5"/>
    <w:rsid w:val="0279714A"/>
    <w:rsid w:val="027F11AC"/>
    <w:rsid w:val="028470E8"/>
    <w:rsid w:val="028A6146"/>
    <w:rsid w:val="028E3AD6"/>
    <w:rsid w:val="02B219C0"/>
    <w:rsid w:val="02C03F38"/>
    <w:rsid w:val="02C27DEA"/>
    <w:rsid w:val="02C57546"/>
    <w:rsid w:val="02CC59A0"/>
    <w:rsid w:val="02D041B3"/>
    <w:rsid w:val="02DA6AD4"/>
    <w:rsid w:val="02E37F5B"/>
    <w:rsid w:val="02EB2A7B"/>
    <w:rsid w:val="02EC1675"/>
    <w:rsid w:val="02F23433"/>
    <w:rsid w:val="02F77E33"/>
    <w:rsid w:val="03025708"/>
    <w:rsid w:val="030707A6"/>
    <w:rsid w:val="031A10DC"/>
    <w:rsid w:val="031A2D63"/>
    <w:rsid w:val="031C475D"/>
    <w:rsid w:val="031C4C74"/>
    <w:rsid w:val="03287029"/>
    <w:rsid w:val="032C2B70"/>
    <w:rsid w:val="033D7BE5"/>
    <w:rsid w:val="033F5DF4"/>
    <w:rsid w:val="034058DA"/>
    <w:rsid w:val="034F6376"/>
    <w:rsid w:val="0392525D"/>
    <w:rsid w:val="0398577E"/>
    <w:rsid w:val="039F12E8"/>
    <w:rsid w:val="03A13769"/>
    <w:rsid w:val="03A20738"/>
    <w:rsid w:val="03A90B72"/>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672B02"/>
    <w:rsid w:val="04746FED"/>
    <w:rsid w:val="047C0DC1"/>
    <w:rsid w:val="047D5CE7"/>
    <w:rsid w:val="047E4A8F"/>
    <w:rsid w:val="04865192"/>
    <w:rsid w:val="04866606"/>
    <w:rsid w:val="048E11A9"/>
    <w:rsid w:val="0496225D"/>
    <w:rsid w:val="04974A16"/>
    <w:rsid w:val="049D670D"/>
    <w:rsid w:val="049F212F"/>
    <w:rsid w:val="04AA0003"/>
    <w:rsid w:val="04AC1919"/>
    <w:rsid w:val="04AC41F8"/>
    <w:rsid w:val="04B72D16"/>
    <w:rsid w:val="04C17AAF"/>
    <w:rsid w:val="04CD6E72"/>
    <w:rsid w:val="04D7059C"/>
    <w:rsid w:val="04D74EBA"/>
    <w:rsid w:val="04DA12DF"/>
    <w:rsid w:val="04EC7AAB"/>
    <w:rsid w:val="04F512AE"/>
    <w:rsid w:val="04F5365E"/>
    <w:rsid w:val="05044386"/>
    <w:rsid w:val="0516373B"/>
    <w:rsid w:val="052630A3"/>
    <w:rsid w:val="0536681D"/>
    <w:rsid w:val="054C7D1C"/>
    <w:rsid w:val="05837B30"/>
    <w:rsid w:val="05910818"/>
    <w:rsid w:val="059B21AA"/>
    <w:rsid w:val="05A022CF"/>
    <w:rsid w:val="05A146DE"/>
    <w:rsid w:val="05B075BA"/>
    <w:rsid w:val="05B56935"/>
    <w:rsid w:val="05B63D95"/>
    <w:rsid w:val="05C35A70"/>
    <w:rsid w:val="05D93350"/>
    <w:rsid w:val="05DE0196"/>
    <w:rsid w:val="05DE2BED"/>
    <w:rsid w:val="05F7165D"/>
    <w:rsid w:val="05FD0F76"/>
    <w:rsid w:val="06017CE0"/>
    <w:rsid w:val="060B5A29"/>
    <w:rsid w:val="060F1D61"/>
    <w:rsid w:val="06173D33"/>
    <w:rsid w:val="06346E93"/>
    <w:rsid w:val="06365B50"/>
    <w:rsid w:val="06393E16"/>
    <w:rsid w:val="063E3FC6"/>
    <w:rsid w:val="064745C2"/>
    <w:rsid w:val="06481FD0"/>
    <w:rsid w:val="064B762B"/>
    <w:rsid w:val="064D252E"/>
    <w:rsid w:val="06561355"/>
    <w:rsid w:val="065C308D"/>
    <w:rsid w:val="065E6CDE"/>
    <w:rsid w:val="0665689F"/>
    <w:rsid w:val="066D0A61"/>
    <w:rsid w:val="06783558"/>
    <w:rsid w:val="067C0FF7"/>
    <w:rsid w:val="067C15DA"/>
    <w:rsid w:val="06851269"/>
    <w:rsid w:val="06860951"/>
    <w:rsid w:val="068958F2"/>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86160"/>
    <w:rsid w:val="075D32E6"/>
    <w:rsid w:val="07704988"/>
    <w:rsid w:val="07775672"/>
    <w:rsid w:val="077B0085"/>
    <w:rsid w:val="077B2D67"/>
    <w:rsid w:val="07847096"/>
    <w:rsid w:val="078C637B"/>
    <w:rsid w:val="079005D5"/>
    <w:rsid w:val="07905FEB"/>
    <w:rsid w:val="07931D88"/>
    <w:rsid w:val="07CE2E21"/>
    <w:rsid w:val="07D029D5"/>
    <w:rsid w:val="07D37F63"/>
    <w:rsid w:val="07D74616"/>
    <w:rsid w:val="07D74975"/>
    <w:rsid w:val="07DE52F0"/>
    <w:rsid w:val="07E53D87"/>
    <w:rsid w:val="07EF7EE5"/>
    <w:rsid w:val="07F06D75"/>
    <w:rsid w:val="08141163"/>
    <w:rsid w:val="08242518"/>
    <w:rsid w:val="08290E07"/>
    <w:rsid w:val="083A7B9E"/>
    <w:rsid w:val="084C76BB"/>
    <w:rsid w:val="08513832"/>
    <w:rsid w:val="085337D7"/>
    <w:rsid w:val="085E2B02"/>
    <w:rsid w:val="08662E4E"/>
    <w:rsid w:val="087913CA"/>
    <w:rsid w:val="087A3407"/>
    <w:rsid w:val="087E5F70"/>
    <w:rsid w:val="0886083E"/>
    <w:rsid w:val="088764AD"/>
    <w:rsid w:val="088B5031"/>
    <w:rsid w:val="088F268A"/>
    <w:rsid w:val="089C68F2"/>
    <w:rsid w:val="089E4DBD"/>
    <w:rsid w:val="08A95408"/>
    <w:rsid w:val="08AF5CA8"/>
    <w:rsid w:val="08B151BF"/>
    <w:rsid w:val="08B22719"/>
    <w:rsid w:val="08B51BA5"/>
    <w:rsid w:val="08BE5416"/>
    <w:rsid w:val="08C85AD5"/>
    <w:rsid w:val="08CE0B8B"/>
    <w:rsid w:val="08D82186"/>
    <w:rsid w:val="08F979A1"/>
    <w:rsid w:val="09060066"/>
    <w:rsid w:val="090706DC"/>
    <w:rsid w:val="091C75B4"/>
    <w:rsid w:val="091F1E33"/>
    <w:rsid w:val="0926712F"/>
    <w:rsid w:val="09390DB4"/>
    <w:rsid w:val="093F645D"/>
    <w:rsid w:val="094F44E3"/>
    <w:rsid w:val="096275FE"/>
    <w:rsid w:val="09686427"/>
    <w:rsid w:val="09705132"/>
    <w:rsid w:val="097A01A0"/>
    <w:rsid w:val="09807390"/>
    <w:rsid w:val="098C23B7"/>
    <w:rsid w:val="09993E4C"/>
    <w:rsid w:val="099C3B2D"/>
    <w:rsid w:val="099E733A"/>
    <w:rsid w:val="09A2202C"/>
    <w:rsid w:val="09A313A7"/>
    <w:rsid w:val="09A77C9A"/>
    <w:rsid w:val="09AA2ACA"/>
    <w:rsid w:val="09B44806"/>
    <w:rsid w:val="09B44883"/>
    <w:rsid w:val="09B45AED"/>
    <w:rsid w:val="09C0148B"/>
    <w:rsid w:val="09C270D8"/>
    <w:rsid w:val="09C96345"/>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8E25F8"/>
    <w:rsid w:val="0A9541D2"/>
    <w:rsid w:val="0AA77F22"/>
    <w:rsid w:val="0AAE3FA8"/>
    <w:rsid w:val="0AB51416"/>
    <w:rsid w:val="0ABD2FE8"/>
    <w:rsid w:val="0AC3564D"/>
    <w:rsid w:val="0AD647A5"/>
    <w:rsid w:val="0AF43BCA"/>
    <w:rsid w:val="0B09024B"/>
    <w:rsid w:val="0B123018"/>
    <w:rsid w:val="0B132984"/>
    <w:rsid w:val="0B231145"/>
    <w:rsid w:val="0B24396B"/>
    <w:rsid w:val="0B265E4E"/>
    <w:rsid w:val="0B292ADD"/>
    <w:rsid w:val="0B3760B4"/>
    <w:rsid w:val="0B3C0C94"/>
    <w:rsid w:val="0B3E0CEC"/>
    <w:rsid w:val="0B49197F"/>
    <w:rsid w:val="0B49387C"/>
    <w:rsid w:val="0B517A43"/>
    <w:rsid w:val="0B560B94"/>
    <w:rsid w:val="0B5B432B"/>
    <w:rsid w:val="0B6058A7"/>
    <w:rsid w:val="0B694957"/>
    <w:rsid w:val="0B704389"/>
    <w:rsid w:val="0B757FBB"/>
    <w:rsid w:val="0B8311F4"/>
    <w:rsid w:val="0B8B13F4"/>
    <w:rsid w:val="0B8C4AF7"/>
    <w:rsid w:val="0B934CA5"/>
    <w:rsid w:val="0B94771A"/>
    <w:rsid w:val="0B9D4D53"/>
    <w:rsid w:val="0BA072B6"/>
    <w:rsid w:val="0BA3062A"/>
    <w:rsid w:val="0BA954C4"/>
    <w:rsid w:val="0BB25843"/>
    <w:rsid w:val="0BB729F6"/>
    <w:rsid w:val="0BC77705"/>
    <w:rsid w:val="0BE004CF"/>
    <w:rsid w:val="0BE120C4"/>
    <w:rsid w:val="0BE57B4E"/>
    <w:rsid w:val="0BEB0B21"/>
    <w:rsid w:val="0BF83F28"/>
    <w:rsid w:val="0BF85DD7"/>
    <w:rsid w:val="0C0511F2"/>
    <w:rsid w:val="0C074871"/>
    <w:rsid w:val="0C0B05C4"/>
    <w:rsid w:val="0C284481"/>
    <w:rsid w:val="0C3255F2"/>
    <w:rsid w:val="0C355818"/>
    <w:rsid w:val="0C37777C"/>
    <w:rsid w:val="0C3C2296"/>
    <w:rsid w:val="0C4057C9"/>
    <w:rsid w:val="0C424878"/>
    <w:rsid w:val="0C635DBE"/>
    <w:rsid w:val="0C755CB5"/>
    <w:rsid w:val="0C773520"/>
    <w:rsid w:val="0C7E353C"/>
    <w:rsid w:val="0C807D71"/>
    <w:rsid w:val="0C8B0E25"/>
    <w:rsid w:val="0C95753B"/>
    <w:rsid w:val="0C9E5020"/>
    <w:rsid w:val="0CA33EBA"/>
    <w:rsid w:val="0CA95178"/>
    <w:rsid w:val="0CB04A70"/>
    <w:rsid w:val="0CC529AD"/>
    <w:rsid w:val="0CCC596D"/>
    <w:rsid w:val="0CD315EB"/>
    <w:rsid w:val="0CDA4181"/>
    <w:rsid w:val="0CE46F4E"/>
    <w:rsid w:val="0CED21A0"/>
    <w:rsid w:val="0CF41647"/>
    <w:rsid w:val="0CFF1F19"/>
    <w:rsid w:val="0D064EBC"/>
    <w:rsid w:val="0D225767"/>
    <w:rsid w:val="0D2B1FFC"/>
    <w:rsid w:val="0D346C04"/>
    <w:rsid w:val="0D387415"/>
    <w:rsid w:val="0D474503"/>
    <w:rsid w:val="0D551567"/>
    <w:rsid w:val="0D555505"/>
    <w:rsid w:val="0D5D0752"/>
    <w:rsid w:val="0D5E7F80"/>
    <w:rsid w:val="0D602213"/>
    <w:rsid w:val="0D6D5EE7"/>
    <w:rsid w:val="0D791AD7"/>
    <w:rsid w:val="0D7A3592"/>
    <w:rsid w:val="0D854A00"/>
    <w:rsid w:val="0D94360A"/>
    <w:rsid w:val="0DA74C71"/>
    <w:rsid w:val="0DB63E92"/>
    <w:rsid w:val="0DC0393B"/>
    <w:rsid w:val="0DC43254"/>
    <w:rsid w:val="0DC4433C"/>
    <w:rsid w:val="0DCD2C1C"/>
    <w:rsid w:val="0DE42847"/>
    <w:rsid w:val="0DE67218"/>
    <w:rsid w:val="0DF30F7D"/>
    <w:rsid w:val="0E06150F"/>
    <w:rsid w:val="0E092132"/>
    <w:rsid w:val="0E0A21A9"/>
    <w:rsid w:val="0E113293"/>
    <w:rsid w:val="0E134E83"/>
    <w:rsid w:val="0E17220C"/>
    <w:rsid w:val="0E26107A"/>
    <w:rsid w:val="0E2C61C1"/>
    <w:rsid w:val="0E3A207D"/>
    <w:rsid w:val="0E3A20D3"/>
    <w:rsid w:val="0E4F3F26"/>
    <w:rsid w:val="0E5E7524"/>
    <w:rsid w:val="0E734461"/>
    <w:rsid w:val="0E927861"/>
    <w:rsid w:val="0EA04D7B"/>
    <w:rsid w:val="0EA4482A"/>
    <w:rsid w:val="0EA926E0"/>
    <w:rsid w:val="0EB467CA"/>
    <w:rsid w:val="0EC132D7"/>
    <w:rsid w:val="0EC572E7"/>
    <w:rsid w:val="0ECD33DF"/>
    <w:rsid w:val="0ED05F5D"/>
    <w:rsid w:val="0ED91FFE"/>
    <w:rsid w:val="0EDC3297"/>
    <w:rsid w:val="0EE22D51"/>
    <w:rsid w:val="0EE700B0"/>
    <w:rsid w:val="0EE71B21"/>
    <w:rsid w:val="0EF402E3"/>
    <w:rsid w:val="0F0939B9"/>
    <w:rsid w:val="0F0E6CDB"/>
    <w:rsid w:val="0F2C5554"/>
    <w:rsid w:val="0F2D4AE2"/>
    <w:rsid w:val="0F4143CE"/>
    <w:rsid w:val="0F4340EF"/>
    <w:rsid w:val="0F4F182E"/>
    <w:rsid w:val="0F545B29"/>
    <w:rsid w:val="0F570EB4"/>
    <w:rsid w:val="0F5908C8"/>
    <w:rsid w:val="0F59104A"/>
    <w:rsid w:val="0F5B070A"/>
    <w:rsid w:val="0F5F1287"/>
    <w:rsid w:val="0F685729"/>
    <w:rsid w:val="0F6A6BC7"/>
    <w:rsid w:val="0F70152C"/>
    <w:rsid w:val="0F771FDC"/>
    <w:rsid w:val="0F787C58"/>
    <w:rsid w:val="0F8228D1"/>
    <w:rsid w:val="0F8619D4"/>
    <w:rsid w:val="0F8C02E9"/>
    <w:rsid w:val="0F8F58E3"/>
    <w:rsid w:val="0F8F7413"/>
    <w:rsid w:val="0F922838"/>
    <w:rsid w:val="0F9435CB"/>
    <w:rsid w:val="0FB27D04"/>
    <w:rsid w:val="0FB916A9"/>
    <w:rsid w:val="0FC30428"/>
    <w:rsid w:val="0FD531D3"/>
    <w:rsid w:val="0FD92425"/>
    <w:rsid w:val="0FDB1049"/>
    <w:rsid w:val="0FDD1017"/>
    <w:rsid w:val="0FE322F6"/>
    <w:rsid w:val="0FEE6AC8"/>
    <w:rsid w:val="0FF8213F"/>
    <w:rsid w:val="10120544"/>
    <w:rsid w:val="10133D23"/>
    <w:rsid w:val="10134314"/>
    <w:rsid w:val="101F79B1"/>
    <w:rsid w:val="102C5093"/>
    <w:rsid w:val="102F5257"/>
    <w:rsid w:val="10311F98"/>
    <w:rsid w:val="103E22B2"/>
    <w:rsid w:val="106C37E3"/>
    <w:rsid w:val="106E070C"/>
    <w:rsid w:val="107550E9"/>
    <w:rsid w:val="107B67FE"/>
    <w:rsid w:val="10836400"/>
    <w:rsid w:val="1087427D"/>
    <w:rsid w:val="108E40B0"/>
    <w:rsid w:val="108F5AD6"/>
    <w:rsid w:val="10910A6C"/>
    <w:rsid w:val="10937379"/>
    <w:rsid w:val="10A01DA7"/>
    <w:rsid w:val="10A1788B"/>
    <w:rsid w:val="10A772EF"/>
    <w:rsid w:val="10B247B3"/>
    <w:rsid w:val="10BE79E8"/>
    <w:rsid w:val="10DE5F6D"/>
    <w:rsid w:val="10E75ECD"/>
    <w:rsid w:val="10FC0194"/>
    <w:rsid w:val="10FE02D8"/>
    <w:rsid w:val="110F2DD6"/>
    <w:rsid w:val="111E737C"/>
    <w:rsid w:val="112070BC"/>
    <w:rsid w:val="11334554"/>
    <w:rsid w:val="11445096"/>
    <w:rsid w:val="114A0C38"/>
    <w:rsid w:val="114C7F4B"/>
    <w:rsid w:val="115149EB"/>
    <w:rsid w:val="115266C3"/>
    <w:rsid w:val="118D3FE6"/>
    <w:rsid w:val="11903C21"/>
    <w:rsid w:val="11947738"/>
    <w:rsid w:val="11A06237"/>
    <w:rsid w:val="11A20CC6"/>
    <w:rsid w:val="11A35BC7"/>
    <w:rsid w:val="11B317D2"/>
    <w:rsid w:val="11D22F0F"/>
    <w:rsid w:val="11D84916"/>
    <w:rsid w:val="11DD12E5"/>
    <w:rsid w:val="11E01EB5"/>
    <w:rsid w:val="11E854EB"/>
    <w:rsid w:val="11F0507D"/>
    <w:rsid w:val="11F66346"/>
    <w:rsid w:val="11FD0D0E"/>
    <w:rsid w:val="12015EA8"/>
    <w:rsid w:val="12112075"/>
    <w:rsid w:val="12124B37"/>
    <w:rsid w:val="12146A64"/>
    <w:rsid w:val="12147079"/>
    <w:rsid w:val="12166057"/>
    <w:rsid w:val="121A135B"/>
    <w:rsid w:val="122C1681"/>
    <w:rsid w:val="123A682D"/>
    <w:rsid w:val="123D2EE6"/>
    <w:rsid w:val="12403D21"/>
    <w:rsid w:val="125013C6"/>
    <w:rsid w:val="125822F1"/>
    <w:rsid w:val="125E6811"/>
    <w:rsid w:val="12737B22"/>
    <w:rsid w:val="127444CA"/>
    <w:rsid w:val="127F5C15"/>
    <w:rsid w:val="128871AC"/>
    <w:rsid w:val="128B57E5"/>
    <w:rsid w:val="128D2112"/>
    <w:rsid w:val="128F6A2B"/>
    <w:rsid w:val="129402A3"/>
    <w:rsid w:val="1297086D"/>
    <w:rsid w:val="129B27C3"/>
    <w:rsid w:val="12A76780"/>
    <w:rsid w:val="12B65865"/>
    <w:rsid w:val="12C74C64"/>
    <w:rsid w:val="12C96684"/>
    <w:rsid w:val="12CA2A9C"/>
    <w:rsid w:val="12CB77F1"/>
    <w:rsid w:val="12D929A5"/>
    <w:rsid w:val="12DD13AC"/>
    <w:rsid w:val="12EB1F09"/>
    <w:rsid w:val="12F2663F"/>
    <w:rsid w:val="12F41B54"/>
    <w:rsid w:val="12FE0F0C"/>
    <w:rsid w:val="13060FB9"/>
    <w:rsid w:val="13382F43"/>
    <w:rsid w:val="134030C7"/>
    <w:rsid w:val="135106FE"/>
    <w:rsid w:val="1357550B"/>
    <w:rsid w:val="13616BDE"/>
    <w:rsid w:val="136B7240"/>
    <w:rsid w:val="136F32A6"/>
    <w:rsid w:val="137D3949"/>
    <w:rsid w:val="1384435A"/>
    <w:rsid w:val="138C4655"/>
    <w:rsid w:val="1392132C"/>
    <w:rsid w:val="13933000"/>
    <w:rsid w:val="13936018"/>
    <w:rsid w:val="139C112D"/>
    <w:rsid w:val="13A6000E"/>
    <w:rsid w:val="13AD4C79"/>
    <w:rsid w:val="13AE6E32"/>
    <w:rsid w:val="13B61C41"/>
    <w:rsid w:val="13BC4EE6"/>
    <w:rsid w:val="13C63F84"/>
    <w:rsid w:val="13CB261C"/>
    <w:rsid w:val="13D75C00"/>
    <w:rsid w:val="13E00116"/>
    <w:rsid w:val="13E02352"/>
    <w:rsid w:val="13E30B7D"/>
    <w:rsid w:val="13ED04A7"/>
    <w:rsid w:val="13F24E08"/>
    <w:rsid w:val="13FE1C03"/>
    <w:rsid w:val="1402132F"/>
    <w:rsid w:val="14074EC8"/>
    <w:rsid w:val="140947EE"/>
    <w:rsid w:val="140C3988"/>
    <w:rsid w:val="141813E7"/>
    <w:rsid w:val="141F4D38"/>
    <w:rsid w:val="142373DC"/>
    <w:rsid w:val="142903E8"/>
    <w:rsid w:val="14297DD0"/>
    <w:rsid w:val="143357DB"/>
    <w:rsid w:val="14411843"/>
    <w:rsid w:val="1446122E"/>
    <w:rsid w:val="144A0D85"/>
    <w:rsid w:val="145A1D5A"/>
    <w:rsid w:val="145E73FE"/>
    <w:rsid w:val="146C12BB"/>
    <w:rsid w:val="14791CE3"/>
    <w:rsid w:val="14814BBB"/>
    <w:rsid w:val="14851CC6"/>
    <w:rsid w:val="148C237F"/>
    <w:rsid w:val="149A7DE4"/>
    <w:rsid w:val="14A06FC1"/>
    <w:rsid w:val="14AC0D94"/>
    <w:rsid w:val="14AD5060"/>
    <w:rsid w:val="14B94964"/>
    <w:rsid w:val="14BB3A1F"/>
    <w:rsid w:val="14D969A6"/>
    <w:rsid w:val="14E61747"/>
    <w:rsid w:val="1502097B"/>
    <w:rsid w:val="15162ACE"/>
    <w:rsid w:val="15265380"/>
    <w:rsid w:val="15337D09"/>
    <w:rsid w:val="153C211B"/>
    <w:rsid w:val="153C7063"/>
    <w:rsid w:val="155D0A7F"/>
    <w:rsid w:val="15684240"/>
    <w:rsid w:val="156F1C12"/>
    <w:rsid w:val="1580763A"/>
    <w:rsid w:val="1586427B"/>
    <w:rsid w:val="1587402A"/>
    <w:rsid w:val="15886767"/>
    <w:rsid w:val="15906FD3"/>
    <w:rsid w:val="15967E8D"/>
    <w:rsid w:val="159A07D2"/>
    <w:rsid w:val="159C63AC"/>
    <w:rsid w:val="15AA7739"/>
    <w:rsid w:val="15B82FBA"/>
    <w:rsid w:val="15BC4B29"/>
    <w:rsid w:val="15BE1C46"/>
    <w:rsid w:val="15C06260"/>
    <w:rsid w:val="15CA0DC6"/>
    <w:rsid w:val="15DD4A1C"/>
    <w:rsid w:val="15E4326F"/>
    <w:rsid w:val="15E90584"/>
    <w:rsid w:val="15F50C4E"/>
    <w:rsid w:val="160A0813"/>
    <w:rsid w:val="16192C05"/>
    <w:rsid w:val="16263368"/>
    <w:rsid w:val="163E496F"/>
    <w:rsid w:val="16401FC7"/>
    <w:rsid w:val="16540136"/>
    <w:rsid w:val="166260E3"/>
    <w:rsid w:val="166D5D9B"/>
    <w:rsid w:val="16794AA8"/>
    <w:rsid w:val="1680192E"/>
    <w:rsid w:val="16831695"/>
    <w:rsid w:val="168521B8"/>
    <w:rsid w:val="168B2E0C"/>
    <w:rsid w:val="16A11F17"/>
    <w:rsid w:val="16A208E0"/>
    <w:rsid w:val="16A5270A"/>
    <w:rsid w:val="16B56C2D"/>
    <w:rsid w:val="16BB3AFF"/>
    <w:rsid w:val="16C938F5"/>
    <w:rsid w:val="16D61CD9"/>
    <w:rsid w:val="16D81ED4"/>
    <w:rsid w:val="16DB1E7A"/>
    <w:rsid w:val="16E01371"/>
    <w:rsid w:val="16E22E42"/>
    <w:rsid w:val="16E74CBD"/>
    <w:rsid w:val="16F1756B"/>
    <w:rsid w:val="16F6268C"/>
    <w:rsid w:val="170B79C5"/>
    <w:rsid w:val="171A54C8"/>
    <w:rsid w:val="171B6233"/>
    <w:rsid w:val="172B290E"/>
    <w:rsid w:val="17386DB9"/>
    <w:rsid w:val="1741574D"/>
    <w:rsid w:val="175738D3"/>
    <w:rsid w:val="175B1D16"/>
    <w:rsid w:val="175E40B9"/>
    <w:rsid w:val="17847F66"/>
    <w:rsid w:val="178B5FD7"/>
    <w:rsid w:val="178E5D23"/>
    <w:rsid w:val="1793303A"/>
    <w:rsid w:val="179C79A4"/>
    <w:rsid w:val="17AE1106"/>
    <w:rsid w:val="17B070BF"/>
    <w:rsid w:val="17B521B9"/>
    <w:rsid w:val="17D52F7B"/>
    <w:rsid w:val="17EB75B0"/>
    <w:rsid w:val="17F4212C"/>
    <w:rsid w:val="17F5084F"/>
    <w:rsid w:val="180B1BB2"/>
    <w:rsid w:val="181578CA"/>
    <w:rsid w:val="181C3F62"/>
    <w:rsid w:val="183653D1"/>
    <w:rsid w:val="18425D8C"/>
    <w:rsid w:val="18440068"/>
    <w:rsid w:val="18502972"/>
    <w:rsid w:val="185159AA"/>
    <w:rsid w:val="18643ECB"/>
    <w:rsid w:val="18697E60"/>
    <w:rsid w:val="1875497B"/>
    <w:rsid w:val="188C3829"/>
    <w:rsid w:val="18A5771F"/>
    <w:rsid w:val="18AF74E1"/>
    <w:rsid w:val="18C460E4"/>
    <w:rsid w:val="18CB7663"/>
    <w:rsid w:val="18CC5CF8"/>
    <w:rsid w:val="18CD0844"/>
    <w:rsid w:val="18D45411"/>
    <w:rsid w:val="18D63AE2"/>
    <w:rsid w:val="18F8655D"/>
    <w:rsid w:val="18FE2979"/>
    <w:rsid w:val="19057478"/>
    <w:rsid w:val="190E7C32"/>
    <w:rsid w:val="191356DB"/>
    <w:rsid w:val="19141C41"/>
    <w:rsid w:val="19160144"/>
    <w:rsid w:val="191D7CCE"/>
    <w:rsid w:val="191F38B0"/>
    <w:rsid w:val="19216787"/>
    <w:rsid w:val="19241273"/>
    <w:rsid w:val="192B4EB5"/>
    <w:rsid w:val="19375827"/>
    <w:rsid w:val="193C54C4"/>
    <w:rsid w:val="1951139B"/>
    <w:rsid w:val="195600F1"/>
    <w:rsid w:val="1957694B"/>
    <w:rsid w:val="19595274"/>
    <w:rsid w:val="19607A93"/>
    <w:rsid w:val="196A4CE8"/>
    <w:rsid w:val="197141ED"/>
    <w:rsid w:val="1975293B"/>
    <w:rsid w:val="19796968"/>
    <w:rsid w:val="19872D5B"/>
    <w:rsid w:val="198A461A"/>
    <w:rsid w:val="19934AEB"/>
    <w:rsid w:val="19A20F7C"/>
    <w:rsid w:val="19AA7C9B"/>
    <w:rsid w:val="19BC030D"/>
    <w:rsid w:val="19D16582"/>
    <w:rsid w:val="19E0148D"/>
    <w:rsid w:val="19E675DB"/>
    <w:rsid w:val="19E858AF"/>
    <w:rsid w:val="19E95C0F"/>
    <w:rsid w:val="1A002A36"/>
    <w:rsid w:val="1A2B25FE"/>
    <w:rsid w:val="1A3454BE"/>
    <w:rsid w:val="1A37645B"/>
    <w:rsid w:val="1A4667A4"/>
    <w:rsid w:val="1A523105"/>
    <w:rsid w:val="1A5562D2"/>
    <w:rsid w:val="1A580DDD"/>
    <w:rsid w:val="1A64411F"/>
    <w:rsid w:val="1A7857C1"/>
    <w:rsid w:val="1A8451DD"/>
    <w:rsid w:val="1A8A419D"/>
    <w:rsid w:val="1A9160AD"/>
    <w:rsid w:val="1AA878DF"/>
    <w:rsid w:val="1AA91D4F"/>
    <w:rsid w:val="1AB14FC0"/>
    <w:rsid w:val="1AB203D4"/>
    <w:rsid w:val="1AB77836"/>
    <w:rsid w:val="1ABC3944"/>
    <w:rsid w:val="1AC94D1F"/>
    <w:rsid w:val="1ACA2775"/>
    <w:rsid w:val="1ACE7057"/>
    <w:rsid w:val="1AD6153D"/>
    <w:rsid w:val="1ADA55B5"/>
    <w:rsid w:val="1ADC1643"/>
    <w:rsid w:val="1ADF0AC1"/>
    <w:rsid w:val="1AE96A18"/>
    <w:rsid w:val="1AED2C11"/>
    <w:rsid w:val="1AF103B1"/>
    <w:rsid w:val="1B094BB4"/>
    <w:rsid w:val="1B0E04C0"/>
    <w:rsid w:val="1B0E27E5"/>
    <w:rsid w:val="1B127151"/>
    <w:rsid w:val="1B192659"/>
    <w:rsid w:val="1B193B18"/>
    <w:rsid w:val="1B341EBA"/>
    <w:rsid w:val="1B3B5A5B"/>
    <w:rsid w:val="1B400993"/>
    <w:rsid w:val="1B4A340F"/>
    <w:rsid w:val="1B4F422D"/>
    <w:rsid w:val="1B512965"/>
    <w:rsid w:val="1B5755CC"/>
    <w:rsid w:val="1B8B78DA"/>
    <w:rsid w:val="1B915D2C"/>
    <w:rsid w:val="1BA74A90"/>
    <w:rsid w:val="1BA90931"/>
    <w:rsid w:val="1BAF3854"/>
    <w:rsid w:val="1BC0425F"/>
    <w:rsid w:val="1BCC1B2D"/>
    <w:rsid w:val="1BD56E55"/>
    <w:rsid w:val="1BD82C95"/>
    <w:rsid w:val="1BE16AFC"/>
    <w:rsid w:val="1BE35EAD"/>
    <w:rsid w:val="1BE91204"/>
    <w:rsid w:val="1BEC65C0"/>
    <w:rsid w:val="1BF76A78"/>
    <w:rsid w:val="1C0F7870"/>
    <w:rsid w:val="1C195E48"/>
    <w:rsid w:val="1C1C50AA"/>
    <w:rsid w:val="1C252BA9"/>
    <w:rsid w:val="1C2F6EA5"/>
    <w:rsid w:val="1C3441A7"/>
    <w:rsid w:val="1C365CFE"/>
    <w:rsid w:val="1C5050D9"/>
    <w:rsid w:val="1C61406D"/>
    <w:rsid w:val="1C7C5F29"/>
    <w:rsid w:val="1C82578F"/>
    <w:rsid w:val="1C877EF5"/>
    <w:rsid w:val="1C891BAA"/>
    <w:rsid w:val="1CA96E2B"/>
    <w:rsid w:val="1CBD71D8"/>
    <w:rsid w:val="1CC05CC7"/>
    <w:rsid w:val="1CC8042E"/>
    <w:rsid w:val="1CCD4E60"/>
    <w:rsid w:val="1CD375D9"/>
    <w:rsid w:val="1CD66AF0"/>
    <w:rsid w:val="1CD814C5"/>
    <w:rsid w:val="1CDF755A"/>
    <w:rsid w:val="1CE122CF"/>
    <w:rsid w:val="1CE95578"/>
    <w:rsid w:val="1D0474A7"/>
    <w:rsid w:val="1D0A07D1"/>
    <w:rsid w:val="1D0B6D85"/>
    <w:rsid w:val="1D0D49B3"/>
    <w:rsid w:val="1D1817C7"/>
    <w:rsid w:val="1D2F1D46"/>
    <w:rsid w:val="1D51270F"/>
    <w:rsid w:val="1D526265"/>
    <w:rsid w:val="1D535BFB"/>
    <w:rsid w:val="1D7326C6"/>
    <w:rsid w:val="1D8C3DAD"/>
    <w:rsid w:val="1D971BE0"/>
    <w:rsid w:val="1DA72908"/>
    <w:rsid w:val="1DAE4EFB"/>
    <w:rsid w:val="1DB71CD1"/>
    <w:rsid w:val="1DBC10D7"/>
    <w:rsid w:val="1DBD16BE"/>
    <w:rsid w:val="1DC11297"/>
    <w:rsid w:val="1DF15A34"/>
    <w:rsid w:val="1DFD30C4"/>
    <w:rsid w:val="1E1D65A9"/>
    <w:rsid w:val="1E1F62DB"/>
    <w:rsid w:val="1E20504E"/>
    <w:rsid w:val="1E2B3BCE"/>
    <w:rsid w:val="1E2D7474"/>
    <w:rsid w:val="1E3F0D90"/>
    <w:rsid w:val="1E4B77EA"/>
    <w:rsid w:val="1E582320"/>
    <w:rsid w:val="1E5F399D"/>
    <w:rsid w:val="1E642BA9"/>
    <w:rsid w:val="1E6D1CF0"/>
    <w:rsid w:val="1E766DF2"/>
    <w:rsid w:val="1E780410"/>
    <w:rsid w:val="1E8E5EF5"/>
    <w:rsid w:val="1E9B24D5"/>
    <w:rsid w:val="1EA5795B"/>
    <w:rsid w:val="1EAD0FF4"/>
    <w:rsid w:val="1EAF1548"/>
    <w:rsid w:val="1EB24880"/>
    <w:rsid w:val="1EBF492F"/>
    <w:rsid w:val="1EC15A2A"/>
    <w:rsid w:val="1EC43D90"/>
    <w:rsid w:val="1EC76DC7"/>
    <w:rsid w:val="1EC85A19"/>
    <w:rsid w:val="1ECA0FDF"/>
    <w:rsid w:val="1ECE3F18"/>
    <w:rsid w:val="1ED92D03"/>
    <w:rsid w:val="1EE2537C"/>
    <w:rsid w:val="1EF03CA6"/>
    <w:rsid w:val="1EF0541B"/>
    <w:rsid w:val="1EF27FBA"/>
    <w:rsid w:val="1EFF0A00"/>
    <w:rsid w:val="1F041A9E"/>
    <w:rsid w:val="1F105913"/>
    <w:rsid w:val="1F130AAF"/>
    <w:rsid w:val="1F1B6A59"/>
    <w:rsid w:val="1F1D3619"/>
    <w:rsid w:val="1F1F16FA"/>
    <w:rsid w:val="1F235508"/>
    <w:rsid w:val="1F2F1AF9"/>
    <w:rsid w:val="1F3C23AD"/>
    <w:rsid w:val="1F444220"/>
    <w:rsid w:val="1F4D339A"/>
    <w:rsid w:val="1F517B8E"/>
    <w:rsid w:val="1F526107"/>
    <w:rsid w:val="1F540F6B"/>
    <w:rsid w:val="1F5465FD"/>
    <w:rsid w:val="1F5B1966"/>
    <w:rsid w:val="1F792F27"/>
    <w:rsid w:val="1F8C08BF"/>
    <w:rsid w:val="1F904F2D"/>
    <w:rsid w:val="1F9C3C77"/>
    <w:rsid w:val="1FBE768E"/>
    <w:rsid w:val="1FD072CB"/>
    <w:rsid w:val="1FD81AFC"/>
    <w:rsid w:val="1FE31889"/>
    <w:rsid w:val="1FE761B1"/>
    <w:rsid w:val="1FF92454"/>
    <w:rsid w:val="200A48AB"/>
    <w:rsid w:val="200F4543"/>
    <w:rsid w:val="202B3804"/>
    <w:rsid w:val="202F471C"/>
    <w:rsid w:val="205D1CF3"/>
    <w:rsid w:val="20600899"/>
    <w:rsid w:val="206D77FE"/>
    <w:rsid w:val="2075205C"/>
    <w:rsid w:val="20766B5D"/>
    <w:rsid w:val="207C5A77"/>
    <w:rsid w:val="20812A7A"/>
    <w:rsid w:val="208967EC"/>
    <w:rsid w:val="20984E4E"/>
    <w:rsid w:val="20A56834"/>
    <w:rsid w:val="20AA06CD"/>
    <w:rsid w:val="20B51035"/>
    <w:rsid w:val="20B53FF2"/>
    <w:rsid w:val="20C429FD"/>
    <w:rsid w:val="20CC063E"/>
    <w:rsid w:val="20D0361C"/>
    <w:rsid w:val="20D44900"/>
    <w:rsid w:val="20D85910"/>
    <w:rsid w:val="20E43F49"/>
    <w:rsid w:val="20EC3E50"/>
    <w:rsid w:val="20EF4392"/>
    <w:rsid w:val="20F33301"/>
    <w:rsid w:val="20F815BD"/>
    <w:rsid w:val="210114BB"/>
    <w:rsid w:val="210D1FB8"/>
    <w:rsid w:val="21135323"/>
    <w:rsid w:val="212519E9"/>
    <w:rsid w:val="212D1323"/>
    <w:rsid w:val="21345F29"/>
    <w:rsid w:val="213C11D8"/>
    <w:rsid w:val="21621765"/>
    <w:rsid w:val="216E764F"/>
    <w:rsid w:val="21737460"/>
    <w:rsid w:val="2176492F"/>
    <w:rsid w:val="217F5FEA"/>
    <w:rsid w:val="218B14A7"/>
    <w:rsid w:val="21AA139D"/>
    <w:rsid w:val="21BB20FC"/>
    <w:rsid w:val="21C2768F"/>
    <w:rsid w:val="21D634F4"/>
    <w:rsid w:val="21D912D2"/>
    <w:rsid w:val="21DA5CA4"/>
    <w:rsid w:val="21E26D67"/>
    <w:rsid w:val="21E40879"/>
    <w:rsid w:val="21EC5465"/>
    <w:rsid w:val="21FC4A83"/>
    <w:rsid w:val="220348F7"/>
    <w:rsid w:val="22042FE8"/>
    <w:rsid w:val="220710B9"/>
    <w:rsid w:val="220B587A"/>
    <w:rsid w:val="22156802"/>
    <w:rsid w:val="22273871"/>
    <w:rsid w:val="223A1D76"/>
    <w:rsid w:val="2243324F"/>
    <w:rsid w:val="22550062"/>
    <w:rsid w:val="2255406C"/>
    <w:rsid w:val="226709A2"/>
    <w:rsid w:val="22810C1D"/>
    <w:rsid w:val="228B310C"/>
    <w:rsid w:val="228B4018"/>
    <w:rsid w:val="22A47B87"/>
    <w:rsid w:val="22B21FB3"/>
    <w:rsid w:val="22C0384D"/>
    <w:rsid w:val="22C22C57"/>
    <w:rsid w:val="22D049A3"/>
    <w:rsid w:val="22D36863"/>
    <w:rsid w:val="22DD29F7"/>
    <w:rsid w:val="22E72BCB"/>
    <w:rsid w:val="230060E8"/>
    <w:rsid w:val="2302404F"/>
    <w:rsid w:val="2304651B"/>
    <w:rsid w:val="23105512"/>
    <w:rsid w:val="23317147"/>
    <w:rsid w:val="23323549"/>
    <w:rsid w:val="233272DB"/>
    <w:rsid w:val="23491C4F"/>
    <w:rsid w:val="234E59AA"/>
    <w:rsid w:val="23543002"/>
    <w:rsid w:val="235C2ECF"/>
    <w:rsid w:val="23764B9D"/>
    <w:rsid w:val="2376738D"/>
    <w:rsid w:val="23773234"/>
    <w:rsid w:val="23891D0E"/>
    <w:rsid w:val="23925C55"/>
    <w:rsid w:val="2397295F"/>
    <w:rsid w:val="23976015"/>
    <w:rsid w:val="239F4DB2"/>
    <w:rsid w:val="23B21CC7"/>
    <w:rsid w:val="23BC1A29"/>
    <w:rsid w:val="23CF230F"/>
    <w:rsid w:val="23D7300B"/>
    <w:rsid w:val="23DA3B54"/>
    <w:rsid w:val="23DF1838"/>
    <w:rsid w:val="23E863E8"/>
    <w:rsid w:val="23EF6864"/>
    <w:rsid w:val="23FF4029"/>
    <w:rsid w:val="240B1BA7"/>
    <w:rsid w:val="241B3778"/>
    <w:rsid w:val="242244CF"/>
    <w:rsid w:val="24316232"/>
    <w:rsid w:val="243A6DF4"/>
    <w:rsid w:val="24486EDA"/>
    <w:rsid w:val="244B4209"/>
    <w:rsid w:val="24560AE2"/>
    <w:rsid w:val="24605B88"/>
    <w:rsid w:val="24671C47"/>
    <w:rsid w:val="246B1903"/>
    <w:rsid w:val="24794836"/>
    <w:rsid w:val="247D5B1B"/>
    <w:rsid w:val="248727F9"/>
    <w:rsid w:val="248C391F"/>
    <w:rsid w:val="249700EF"/>
    <w:rsid w:val="24996D32"/>
    <w:rsid w:val="24AD2AE7"/>
    <w:rsid w:val="24AF0519"/>
    <w:rsid w:val="24B012B5"/>
    <w:rsid w:val="24BC444C"/>
    <w:rsid w:val="24C16FF5"/>
    <w:rsid w:val="24EB0386"/>
    <w:rsid w:val="24EE205A"/>
    <w:rsid w:val="24FE54BC"/>
    <w:rsid w:val="25005E1F"/>
    <w:rsid w:val="2502385F"/>
    <w:rsid w:val="25066118"/>
    <w:rsid w:val="250A2DEE"/>
    <w:rsid w:val="250B6210"/>
    <w:rsid w:val="251D0B0F"/>
    <w:rsid w:val="251E41E7"/>
    <w:rsid w:val="25221698"/>
    <w:rsid w:val="252A07E3"/>
    <w:rsid w:val="252C6A4D"/>
    <w:rsid w:val="252D4876"/>
    <w:rsid w:val="25493BC7"/>
    <w:rsid w:val="254F48B6"/>
    <w:rsid w:val="2550468A"/>
    <w:rsid w:val="255A0011"/>
    <w:rsid w:val="255D7D65"/>
    <w:rsid w:val="25647C09"/>
    <w:rsid w:val="25653A50"/>
    <w:rsid w:val="25781361"/>
    <w:rsid w:val="258D7703"/>
    <w:rsid w:val="25965B26"/>
    <w:rsid w:val="25A65B5B"/>
    <w:rsid w:val="25A8698B"/>
    <w:rsid w:val="25AD3136"/>
    <w:rsid w:val="25B57485"/>
    <w:rsid w:val="25BC2096"/>
    <w:rsid w:val="25C1234B"/>
    <w:rsid w:val="25CD3FBC"/>
    <w:rsid w:val="25CE04F1"/>
    <w:rsid w:val="25CE1672"/>
    <w:rsid w:val="25DB6B47"/>
    <w:rsid w:val="25E242BB"/>
    <w:rsid w:val="25E540FF"/>
    <w:rsid w:val="25E93B02"/>
    <w:rsid w:val="25EB3B02"/>
    <w:rsid w:val="25F07927"/>
    <w:rsid w:val="25F629AF"/>
    <w:rsid w:val="25F8089C"/>
    <w:rsid w:val="25FE3FFD"/>
    <w:rsid w:val="260354A1"/>
    <w:rsid w:val="26186461"/>
    <w:rsid w:val="262466CD"/>
    <w:rsid w:val="264E4C7F"/>
    <w:rsid w:val="26533224"/>
    <w:rsid w:val="26541061"/>
    <w:rsid w:val="2670311C"/>
    <w:rsid w:val="26813AD2"/>
    <w:rsid w:val="26A64E34"/>
    <w:rsid w:val="26B00275"/>
    <w:rsid w:val="26B64413"/>
    <w:rsid w:val="26B84084"/>
    <w:rsid w:val="26B92A72"/>
    <w:rsid w:val="26BF382E"/>
    <w:rsid w:val="26C54B9B"/>
    <w:rsid w:val="26C6512F"/>
    <w:rsid w:val="26D901D4"/>
    <w:rsid w:val="26E30520"/>
    <w:rsid w:val="26FF3DC8"/>
    <w:rsid w:val="27090AD1"/>
    <w:rsid w:val="2718290D"/>
    <w:rsid w:val="27183AD8"/>
    <w:rsid w:val="2720589A"/>
    <w:rsid w:val="2756780D"/>
    <w:rsid w:val="275F248D"/>
    <w:rsid w:val="27644211"/>
    <w:rsid w:val="276F5857"/>
    <w:rsid w:val="27713096"/>
    <w:rsid w:val="277C6089"/>
    <w:rsid w:val="278019FC"/>
    <w:rsid w:val="27897417"/>
    <w:rsid w:val="278F1BA4"/>
    <w:rsid w:val="27913C45"/>
    <w:rsid w:val="27977810"/>
    <w:rsid w:val="27A449A7"/>
    <w:rsid w:val="27A6391B"/>
    <w:rsid w:val="27A83E8D"/>
    <w:rsid w:val="27B24E9C"/>
    <w:rsid w:val="27B346D8"/>
    <w:rsid w:val="27BC433E"/>
    <w:rsid w:val="27BC4715"/>
    <w:rsid w:val="27CE139A"/>
    <w:rsid w:val="27E25E49"/>
    <w:rsid w:val="27E63AB6"/>
    <w:rsid w:val="27F231DD"/>
    <w:rsid w:val="28205EB0"/>
    <w:rsid w:val="282B4784"/>
    <w:rsid w:val="283046FD"/>
    <w:rsid w:val="2837420E"/>
    <w:rsid w:val="283C5A70"/>
    <w:rsid w:val="2845270C"/>
    <w:rsid w:val="284A470E"/>
    <w:rsid w:val="28546060"/>
    <w:rsid w:val="285A7B8F"/>
    <w:rsid w:val="285C6B52"/>
    <w:rsid w:val="286310DC"/>
    <w:rsid w:val="28786605"/>
    <w:rsid w:val="287B731C"/>
    <w:rsid w:val="2887164E"/>
    <w:rsid w:val="28892426"/>
    <w:rsid w:val="288B2E18"/>
    <w:rsid w:val="28A843B1"/>
    <w:rsid w:val="28B20B7C"/>
    <w:rsid w:val="28DF2C40"/>
    <w:rsid w:val="28E44291"/>
    <w:rsid w:val="28E77369"/>
    <w:rsid w:val="28E9631F"/>
    <w:rsid w:val="28EB1022"/>
    <w:rsid w:val="28F50ECC"/>
    <w:rsid w:val="290019DA"/>
    <w:rsid w:val="29065633"/>
    <w:rsid w:val="29090CF2"/>
    <w:rsid w:val="290D196C"/>
    <w:rsid w:val="290D36E4"/>
    <w:rsid w:val="290F2C4A"/>
    <w:rsid w:val="292722E1"/>
    <w:rsid w:val="292C23A0"/>
    <w:rsid w:val="29326B8F"/>
    <w:rsid w:val="293C58E0"/>
    <w:rsid w:val="29442AB2"/>
    <w:rsid w:val="29444E83"/>
    <w:rsid w:val="294566C3"/>
    <w:rsid w:val="2946219C"/>
    <w:rsid w:val="2954302F"/>
    <w:rsid w:val="2956122D"/>
    <w:rsid w:val="29631E2D"/>
    <w:rsid w:val="297929F3"/>
    <w:rsid w:val="297A6214"/>
    <w:rsid w:val="298D0F22"/>
    <w:rsid w:val="29AC7F64"/>
    <w:rsid w:val="29AD1205"/>
    <w:rsid w:val="29B025A4"/>
    <w:rsid w:val="29B5714B"/>
    <w:rsid w:val="29B82AFC"/>
    <w:rsid w:val="29CA6918"/>
    <w:rsid w:val="29CD5CFE"/>
    <w:rsid w:val="29D31EAA"/>
    <w:rsid w:val="29DC6F28"/>
    <w:rsid w:val="29E370AE"/>
    <w:rsid w:val="29F101FE"/>
    <w:rsid w:val="29F83E3A"/>
    <w:rsid w:val="29FC0A34"/>
    <w:rsid w:val="2A065B82"/>
    <w:rsid w:val="2A460495"/>
    <w:rsid w:val="2A542476"/>
    <w:rsid w:val="2A572019"/>
    <w:rsid w:val="2A606A48"/>
    <w:rsid w:val="2A672272"/>
    <w:rsid w:val="2A774F13"/>
    <w:rsid w:val="2A792366"/>
    <w:rsid w:val="2A9B6F1B"/>
    <w:rsid w:val="2A9E60D9"/>
    <w:rsid w:val="2AA07DD6"/>
    <w:rsid w:val="2AA20835"/>
    <w:rsid w:val="2AA665FD"/>
    <w:rsid w:val="2AAA3E0C"/>
    <w:rsid w:val="2AAA79B8"/>
    <w:rsid w:val="2AB9199D"/>
    <w:rsid w:val="2AB94233"/>
    <w:rsid w:val="2ABE673C"/>
    <w:rsid w:val="2ABF2BCC"/>
    <w:rsid w:val="2AC3006E"/>
    <w:rsid w:val="2AC43F9F"/>
    <w:rsid w:val="2AC6136D"/>
    <w:rsid w:val="2AD05183"/>
    <w:rsid w:val="2AD952B5"/>
    <w:rsid w:val="2ADC703A"/>
    <w:rsid w:val="2AE00623"/>
    <w:rsid w:val="2AEA4EB9"/>
    <w:rsid w:val="2AEC22C7"/>
    <w:rsid w:val="2AFF2A63"/>
    <w:rsid w:val="2B063A1F"/>
    <w:rsid w:val="2B0738F0"/>
    <w:rsid w:val="2B0E0F65"/>
    <w:rsid w:val="2B2114E1"/>
    <w:rsid w:val="2B2C1264"/>
    <w:rsid w:val="2B2F7D02"/>
    <w:rsid w:val="2B374C7F"/>
    <w:rsid w:val="2B3E071E"/>
    <w:rsid w:val="2B3F420A"/>
    <w:rsid w:val="2B4A3494"/>
    <w:rsid w:val="2B4D5A99"/>
    <w:rsid w:val="2B510311"/>
    <w:rsid w:val="2B593E95"/>
    <w:rsid w:val="2B5A4189"/>
    <w:rsid w:val="2B5D3ED4"/>
    <w:rsid w:val="2B654F54"/>
    <w:rsid w:val="2B7831EA"/>
    <w:rsid w:val="2B7D13CC"/>
    <w:rsid w:val="2B8876B4"/>
    <w:rsid w:val="2B935FD0"/>
    <w:rsid w:val="2BA13AB1"/>
    <w:rsid w:val="2BA857ED"/>
    <w:rsid w:val="2BBF2CAD"/>
    <w:rsid w:val="2BD94617"/>
    <w:rsid w:val="2BDD4799"/>
    <w:rsid w:val="2C191249"/>
    <w:rsid w:val="2C1F6162"/>
    <w:rsid w:val="2C2D1BEC"/>
    <w:rsid w:val="2C2E702D"/>
    <w:rsid w:val="2C396882"/>
    <w:rsid w:val="2C3B789F"/>
    <w:rsid w:val="2C467CD2"/>
    <w:rsid w:val="2C4A64EC"/>
    <w:rsid w:val="2C4C4186"/>
    <w:rsid w:val="2C4C5BF6"/>
    <w:rsid w:val="2C6F332D"/>
    <w:rsid w:val="2C7B53C2"/>
    <w:rsid w:val="2C802F84"/>
    <w:rsid w:val="2C8045D1"/>
    <w:rsid w:val="2CA730EC"/>
    <w:rsid w:val="2CAA3375"/>
    <w:rsid w:val="2CB771ED"/>
    <w:rsid w:val="2CC130AA"/>
    <w:rsid w:val="2CC736A5"/>
    <w:rsid w:val="2CD40880"/>
    <w:rsid w:val="2CDE4229"/>
    <w:rsid w:val="2CE04532"/>
    <w:rsid w:val="2CE16492"/>
    <w:rsid w:val="2CEB42D0"/>
    <w:rsid w:val="2CF72B44"/>
    <w:rsid w:val="2D0A6D50"/>
    <w:rsid w:val="2D0A7297"/>
    <w:rsid w:val="2D0B3B70"/>
    <w:rsid w:val="2D1350E2"/>
    <w:rsid w:val="2D15427B"/>
    <w:rsid w:val="2D35124C"/>
    <w:rsid w:val="2D416047"/>
    <w:rsid w:val="2D421841"/>
    <w:rsid w:val="2D4D0E6D"/>
    <w:rsid w:val="2D501998"/>
    <w:rsid w:val="2D696E27"/>
    <w:rsid w:val="2D723FD9"/>
    <w:rsid w:val="2D933D93"/>
    <w:rsid w:val="2D933E51"/>
    <w:rsid w:val="2D9C0291"/>
    <w:rsid w:val="2DAC1EAF"/>
    <w:rsid w:val="2DB65182"/>
    <w:rsid w:val="2DBC78D6"/>
    <w:rsid w:val="2DC337EC"/>
    <w:rsid w:val="2DD229E6"/>
    <w:rsid w:val="2DD73448"/>
    <w:rsid w:val="2DE70634"/>
    <w:rsid w:val="2DEC127F"/>
    <w:rsid w:val="2DF20382"/>
    <w:rsid w:val="2E010D97"/>
    <w:rsid w:val="2E05745B"/>
    <w:rsid w:val="2E082C26"/>
    <w:rsid w:val="2E1B2ADA"/>
    <w:rsid w:val="2E1E09A5"/>
    <w:rsid w:val="2E225A24"/>
    <w:rsid w:val="2E2561B5"/>
    <w:rsid w:val="2E332CEB"/>
    <w:rsid w:val="2E4A0DA8"/>
    <w:rsid w:val="2E6E03B6"/>
    <w:rsid w:val="2E6E553E"/>
    <w:rsid w:val="2E743739"/>
    <w:rsid w:val="2E777481"/>
    <w:rsid w:val="2E785654"/>
    <w:rsid w:val="2E794D46"/>
    <w:rsid w:val="2E9D0DDC"/>
    <w:rsid w:val="2EA02E46"/>
    <w:rsid w:val="2EAD6133"/>
    <w:rsid w:val="2EB259EE"/>
    <w:rsid w:val="2EB44951"/>
    <w:rsid w:val="2EB96892"/>
    <w:rsid w:val="2EBA175B"/>
    <w:rsid w:val="2EBC0D00"/>
    <w:rsid w:val="2EC47DBD"/>
    <w:rsid w:val="2ED237F3"/>
    <w:rsid w:val="2EDB008B"/>
    <w:rsid w:val="2EFE23E9"/>
    <w:rsid w:val="2F0C4C2A"/>
    <w:rsid w:val="2F0F563F"/>
    <w:rsid w:val="2F144960"/>
    <w:rsid w:val="2F1519D6"/>
    <w:rsid w:val="2F170C0F"/>
    <w:rsid w:val="2F1F3A4D"/>
    <w:rsid w:val="2F2B0AB4"/>
    <w:rsid w:val="2F2B4668"/>
    <w:rsid w:val="2F3A7CD4"/>
    <w:rsid w:val="2F3E0C12"/>
    <w:rsid w:val="2F4558F1"/>
    <w:rsid w:val="2F4A56AD"/>
    <w:rsid w:val="2F4A6C26"/>
    <w:rsid w:val="2F784790"/>
    <w:rsid w:val="2F7B36A8"/>
    <w:rsid w:val="2F7E386B"/>
    <w:rsid w:val="2F826205"/>
    <w:rsid w:val="2F8D2C63"/>
    <w:rsid w:val="2F8E4DCB"/>
    <w:rsid w:val="2F8F7CEB"/>
    <w:rsid w:val="2F9155B2"/>
    <w:rsid w:val="2F9B7763"/>
    <w:rsid w:val="2F9D7E04"/>
    <w:rsid w:val="2FA11D30"/>
    <w:rsid w:val="2FAA5E1A"/>
    <w:rsid w:val="2FAB4623"/>
    <w:rsid w:val="2FC57F08"/>
    <w:rsid w:val="2FC61141"/>
    <w:rsid w:val="2FC6395A"/>
    <w:rsid w:val="2FC71311"/>
    <w:rsid w:val="2FD32A7A"/>
    <w:rsid w:val="2FDE4AED"/>
    <w:rsid w:val="2FDF6214"/>
    <w:rsid w:val="300A43D0"/>
    <w:rsid w:val="301537C5"/>
    <w:rsid w:val="30185978"/>
    <w:rsid w:val="301E6A4B"/>
    <w:rsid w:val="30264A9E"/>
    <w:rsid w:val="302E6167"/>
    <w:rsid w:val="303C3B19"/>
    <w:rsid w:val="304F4F89"/>
    <w:rsid w:val="305076EC"/>
    <w:rsid w:val="305F515E"/>
    <w:rsid w:val="30663002"/>
    <w:rsid w:val="306E0AD2"/>
    <w:rsid w:val="307C5326"/>
    <w:rsid w:val="30845B36"/>
    <w:rsid w:val="308A4A18"/>
    <w:rsid w:val="3095526B"/>
    <w:rsid w:val="30974BB3"/>
    <w:rsid w:val="30A01C92"/>
    <w:rsid w:val="30A5426C"/>
    <w:rsid w:val="30BA4328"/>
    <w:rsid w:val="30C4178A"/>
    <w:rsid w:val="30D363D4"/>
    <w:rsid w:val="30E46B3F"/>
    <w:rsid w:val="30F42C57"/>
    <w:rsid w:val="30FD79BE"/>
    <w:rsid w:val="3100405D"/>
    <w:rsid w:val="31055913"/>
    <w:rsid w:val="310F7A81"/>
    <w:rsid w:val="311739F5"/>
    <w:rsid w:val="31174211"/>
    <w:rsid w:val="311F60D7"/>
    <w:rsid w:val="31216170"/>
    <w:rsid w:val="312C20BA"/>
    <w:rsid w:val="31317087"/>
    <w:rsid w:val="31330D64"/>
    <w:rsid w:val="31383FB1"/>
    <w:rsid w:val="3146283D"/>
    <w:rsid w:val="315D1164"/>
    <w:rsid w:val="315F2BB6"/>
    <w:rsid w:val="316E3CCA"/>
    <w:rsid w:val="3173104B"/>
    <w:rsid w:val="3173113F"/>
    <w:rsid w:val="317D6B35"/>
    <w:rsid w:val="31823A6F"/>
    <w:rsid w:val="31902AB1"/>
    <w:rsid w:val="319D0930"/>
    <w:rsid w:val="31A30319"/>
    <w:rsid w:val="31A6662C"/>
    <w:rsid w:val="31B50898"/>
    <w:rsid w:val="31B62FDB"/>
    <w:rsid w:val="31BA2482"/>
    <w:rsid w:val="31BE47CA"/>
    <w:rsid w:val="31D01CA2"/>
    <w:rsid w:val="31DF176C"/>
    <w:rsid w:val="31E8134E"/>
    <w:rsid w:val="31E9101E"/>
    <w:rsid w:val="31F45A41"/>
    <w:rsid w:val="31FF4B7E"/>
    <w:rsid w:val="320A13F1"/>
    <w:rsid w:val="3211002E"/>
    <w:rsid w:val="322268A2"/>
    <w:rsid w:val="323A5F58"/>
    <w:rsid w:val="325B7C5E"/>
    <w:rsid w:val="325E2979"/>
    <w:rsid w:val="32714340"/>
    <w:rsid w:val="32774B5E"/>
    <w:rsid w:val="327E28E6"/>
    <w:rsid w:val="32955496"/>
    <w:rsid w:val="32983099"/>
    <w:rsid w:val="329C2838"/>
    <w:rsid w:val="32AA5592"/>
    <w:rsid w:val="32AD61A5"/>
    <w:rsid w:val="32B51B69"/>
    <w:rsid w:val="32C67856"/>
    <w:rsid w:val="32D0768A"/>
    <w:rsid w:val="32D72997"/>
    <w:rsid w:val="32D74397"/>
    <w:rsid w:val="32E46B67"/>
    <w:rsid w:val="32E67992"/>
    <w:rsid w:val="32E75DA8"/>
    <w:rsid w:val="32F653C3"/>
    <w:rsid w:val="330374F3"/>
    <w:rsid w:val="33052E5A"/>
    <w:rsid w:val="330E07F5"/>
    <w:rsid w:val="33154453"/>
    <w:rsid w:val="33203A75"/>
    <w:rsid w:val="332610BF"/>
    <w:rsid w:val="33264C29"/>
    <w:rsid w:val="332E1CCE"/>
    <w:rsid w:val="33405B07"/>
    <w:rsid w:val="334172D7"/>
    <w:rsid w:val="335D1100"/>
    <w:rsid w:val="33632FAB"/>
    <w:rsid w:val="33777FA7"/>
    <w:rsid w:val="337C27BA"/>
    <w:rsid w:val="3386250E"/>
    <w:rsid w:val="339B48EC"/>
    <w:rsid w:val="33A41667"/>
    <w:rsid w:val="33AE1F3D"/>
    <w:rsid w:val="33B42B28"/>
    <w:rsid w:val="33B44D6A"/>
    <w:rsid w:val="33B522EE"/>
    <w:rsid w:val="33C40914"/>
    <w:rsid w:val="33CE61A0"/>
    <w:rsid w:val="33E201D4"/>
    <w:rsid w:val="33E75242"/>
    <w:rsid w:val="33ED42E2"/>
    <w:rsid w:val="33F20139"/>
    <w:rsid w:val="33F90BAA"/>
    <w:rsid w:val="33FB7E97"/>
    <w:rsid w:val="340A7AC7"/>
    <w:rsid w:val="340E373F"/>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86B04"/>
    <w:rsid w:val="34AE2971"/>
    <w:rsid w:val="34AF4693"/>
    <w:rsid w:val="34B10461"/>
    <w:rsid w:val="34BC6DB6"/>
    <w:rsid w:val="34C25E2C"/>
    <w:rsid w:val="34C56823"/>
    <w:rsid w:val="34C946F9"/>
    <w:rsid w:val="34CB25D4"/>
    <w:rsid w:val="34D01825"/>
    <w:rsid w:val="34E25D34"/>
    <w:rsid w:val="34E73243"/>
    <w:rsid w:val="34EF1A6E"/>
    <w:rsid w:val="3509322F"/>
    <w:rsid w:val="350A5D7E"/>
    <w:rsid w:val="3515628F"/>
    <w:rsid w:val="351867D0"/>
    <w:rsid w:val="351F4211"/>
    <w:rsid w:val="35212B53"/>
    <w:rsid w:val="35252DD9"/>
    <w:rsid w:val="35262532"/>
    <w:rsid w:val="353A08BE"/>
    <w:rsid w:val="353D495A"/>
    <w:rsid w:val="35465C18"/>
    <w:rsid w:val="35536DE0"/>
    <w:rsid w:val="35552291"/>
    <w:rsid w:val="35584D6D"/>
    <w:rsid w:val="35591808"/>
    <w:rsid w:val="355A7A28"/>
    <w:rsid w:val="355D135C"/>
    <w:rsid w:val="355D6ED8"/>
    <w:rsid w:val="356863D3"/>
    <w:rsid w:val="356D70C0"/>
    <w:rsid w:val="357039DD"/>
    <w:rsid w:val="35772AE3"/>
    <w:rsid w:val="357B3ABA"/>
    <w:rsid w:val="35810F88"/>
    <w:rsid w:val="358173F3"/>
    <w:rsid w:val="35906EE4"/>
    <w:rsid w:val="35992086"/>
    <w:rsid w:val="35A452E5"/>
    <w:rsid w:val="35A96631"/>
    <w:rsid w:val="35B33C35"/>
    <w:rsid w:val="35B9646A"/>
    <w:rsid w:val="35C21CAF"/>
    <w:rsid w:val="35D0318C"/>
    <w:rsid w:val="35D111DF"/>
    <w:rsid w:val="35D7392F"/>
    <w:rsid w:val="35E46B51"/>
    <w:rsid w:val="35ED5FAA"/>
    <w:rsid w:val="35EF62AF"/>
    <w:rsid w:val="35F13E9C"/>
    <w:rsid w:val="36026EC6"/>
    <w:rsid w:val="36037463"/>
    <w:rsid w:val="361E52A0"/>
    <w:rsid w:val="363209C9"/>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51E34"/>
    <w:rsid w:val="3697517B"/>
    <w:rsid w:val="36A562CA"/>
    <w:rsid w:val="36B42F17"/>
    <w:rsid w:val="36B813FC"/>
    <w:rsid w:val="36C35E2B"/>
    <w:rsid w:val="36C408B4"/>
    <w:rsid w:val="36C95CE3"/>
    <w:rsid w:val="36CA4871"/>
    <w:rsid w:val="36CC13A7"/>
    <w:rsid w:val="36CF2435"/>
    <w:rsid w:val="36D0140B"/>
    <w:rsid w:val="36DE1FDF"/>
    <w:rsid w:val="36E30124"/>
    <w:rsid w:val="36EA0866"/>
    <w:rsid w:val="36F633FE"/>
    <w:rsid w:val="36F7193B"/>
    <w:rsid w:val="37006DA6"/>
    <w:rsid w:val="37022024"/>
    <w:rsid w:val="370E351B"/>
    <w:rsid w:val="37142FF2"/>
    <w:rsid w:val="371A521A"/>
    <w:rsid w:val="3722586F"/>
    <w:rsid w:val="37226133"/>
    <w:rsid w:val="37252757"/>
    <w:rsid w:val="372B08A8"/>
    <w:rsid w:val="37335775"/>
    <w:rsid w:val="37362012"/>
    <w:rsid w:val="37372456"/>
    <w:rsid w:val="37391007"/>
    <w:rsid w:val="37404B13"/>
    <w:rsid w:val="374107ED"/>
    <w:rsid w:val="374F724C"/>
    <w:rsid w:val="375523E8"/>
    <w:rsid w:val="375A6911"/>
    <w:rsid w:val="376E58D1"/>
    <w:rsid w:val="3778792A"/>
    <w:rsid w:val="37791406"/>
    <w:rsid w:val="378C59A0"/>
    <w:rsid w:val="378F72DA"/>
    <w:rsid w:val="379A65A9"/>
    <w:rsid w:val="37A15AB9"/>
    <w:rsid w:val="37A51F2C"/>
    <w:rsid w:val="37D1690E"/>
    <w:rsid w:val="37E474EC"/>
    <w:rsid w:val="37E93735"/>
    <w:rsid w:val="37F47C83"/>
    <w:rsid w:val="37FC4441"/>
    <w:rsid w:val="381C5DA5"/>
    <w:rsid w:val="381E6D24"/>
    <w:rsid w:val="381E7251"/>
    <w:rsid w:val="382A53D5"/>
    <w:rsid w:val="383652ED"/>
    <w:rsid w:val="385701A2"/>
    <w:rsid w:val="385E7376"/>
    <w:rsid w:val="386844B4"/>
    <w:rsid w:val="386900A2"/>
    <w:rsid w:val="387B2EAE"/>
    <w:rsid w:val="38AC792F"/>
    <w:rsid w:val="38B26B0B"/>
    <w:rsid w:val="38BA270B"/>
    <w:rsid w:val="38BB1341"/>
    <w:rsid w:val="38C44B1C"/>
    <w:rsid w:val="38F23A88"/>
    <w:rsid w:val="38FF32E4"/>
    <w:rsid w:val="3909782E"/>
    <w:rsid w:val="391B3E02"/>
    <w:rsid w:val="392642AC"/>
    <w:rsid w:val="39294974"/>
    <w:rsid w:val="393658EA"/>
    <w:rsid w:val="393B2AA1"/>
    <w:rsid w:val="39452765"/>
    <w:rsid w:val="394579D4"/>
    <w:rsid w:val="39464B68"/>
    <w:rsid w:val="397059EB"/>
    <w:rsid w:val="398028B7"/>
    <w:rsid w:val="398652E8"/>
    <w:rsid w:val="39932E80"/>
    <w:rsid w:val="39995B41"/>
    <w:rsid w:val="399C790E"/>
    <w:rsid w:val="39AB6BA7"/>
    <w:rsid w:val="39AD0862"/>
    <w:rsid w:val="39C429F4"/>
    <w:rsid w:val="39CD31DF"/>
    <w:rsid w:val="39DA679E"/>
    <w:rsid w:val="39DF3DBB"/>
    <w:rsid w:val="39F5386F"/>
    <w:rsid w:val="39F8007C"/>
    <w:rsid w:val="39FD1410"/>
    <w:rsid w:val="3A046162"/>
    <w:rsid w:val="3A074B96"/>
    <w:rsid w:val="3A077BDC"/>
    <w:rsid w:val="3A0D4B49"/>
    <w:rsid w:val="3A1528CC"/>
    <w:rsid w:val="3A19437E"/>
    <w:rsid w:val="3A1E2183"/>
    <w:rsid w:val="3A262671"/>
    <w:rsid w:val="3A29061F"/>
    <w:rsid w:val="3A3A0854"/>
    <w:rsid w:val="3A420D92"/>
    <w:rsid w:val="3A4A6214"/>
    <w:rsid w:val="3A4E4899"/>
    <w:rsid w:val="3A612DA4"/>
    <w:rsid w:val="3A6A57DE"/>
    <w:rsid w:val="3A707D13"/>
    <w:rsid w:val="3A79703F"/>
    <w:rsid w:val="3A80410F"/>
    <w:rsid w:val="3A884EA0"/>
    <w:rsid w:val="3A8A0AE3"/>
    <w:rsid w:val="3A8F0F59"/>
    <w:rsid w:val="3A9979BE"/>
    <w:rsid w:val="3A9E1B70"/>
    <w:rsid w:val="3AA12E4E"/>
    <w:rsid w:val="3AB848DE"/>
    <w:rsid w:val="3AC37C08"/>
    <w:rsid w:val="3AD71F6B"/>
    <w:rsid w:val="3AE66876"/>
    <w:rsid w:val="3AF53639"/>
    <w:rsid w:val="3AF67F9A"/>
    <w:rsid w:val="3AFA4B51"/>
    <w:rsid w:val="3B036D81"/>
    <w:rsid w:val="3B0424CA"/>
    <w:rsid w:val="3B16321F"/>
    <w:rsid w:val="3B1738F9"/>
    <w:rsid w:val="3B1D50E8"/>
    <w:rsid w:val="3B2576D0"/>
    <w:rsid w:val="3B2862CD"/>
    <w:rsid w:val="3B2946B0"/>
    <w:rsid w:val="3B3614CA"/>
    <w:rsid w:val="3B3E5A4F"/>
    <w:rsid w:val="3B43612D"/>
    <w:rsid w:val="3B465AAD"/>
    <w:rsid w:val="3B4E375D"/>
    <w:rsid w:val="3B5F1D0C"/>
    <w:rsid w:val="3B633B39"/>
    <w:rsid w:val="3B6C183F"/>
    <w:rsid w:val="3B716826"/>
    <w:rsid w:val="3B82605A"/>
    <w:rsid w:val="3B855374"/>
    <w:rsid w:val="3B8643FB"/>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DF3395"/>
    <w:rsid w:val="3BE85FC8"/>
    <w:rsid w:val="3BF0761E"/>
    <w:rsid w:val="3BFA7995"/>
    <w:rsid w:val="3BFF77BC"/>
    <w:rsid w:val="3C0648FA"/>
    <w:rsid w:val="3C087C73"/>
    <w:rsid w:val="3C0B7004"/>
    <w:rsid w:val="3C1A6E6A"/>
    <w:rsid w:val="3C1D1C7C"/>
    <w:rsid w:val="3C2016F2"/>
    <w:rsid w:val="3C21617B"/>
    <w:rsid w:val="3C224EAA"/>
    <w:rsid w:val="3C2D6092"/>
    <w:rsid w:val="3C350589"/>
    <w:rsid w:val="3C385408"/>
    <w:rsid w:val="3C456A68"/>
    <w:rsid w:val="3C4F16C1"/>
    <w:rsid w:val="3C5D7DF9"/>
    <w:rsid w:val="3C6D3D66"/>
    <w:rsid w:val="3C7E0AFD"/>
    <w:rsid w:val="3C8310DE"/>
    <w:rsid w:val="3C8B14D1"/>
    <w:rsid w:val="3C9249E5"/>
    <w:rsid w:val="3C9A2A62"/>
    <w:rsid w:val="3CA10C94"/>
    <w:rsid w:val="3CA849CB"/>
    <w:rsid w:val="3CAA3F3C"/>
    <w:rsid w:val="3CCB5BC6"/>
    <w:rsid w:val="3CD14649"/>
    <w:rsid w:val="3CD342C8"/>
    <w:rsid w:val="3CE86A1C"/>
    <w:rsid w:val="3CEF1F9E"/>
    <w:rsid w:val="3D03408B"/>
    <w:rsid w:val="3D062484"/>
    <w:rsid w:val="3D10063E"/>
    <w:rsid w:val="3D177553"/>
    <w:rsid w:val="3D193DF3"/>
    <w:rsid w:val="3D1A14AD"/>
    <w:rsid w:val="3D1D3C05"/>
    <w:rsid w:val="3D246E5A"/>
    <w:rsid w:val="3D351806"/>
    <w:rsid w:val="3D49672F"/>
    <w:rsid w:val="3D4A1496"/>
    <w:rsid w:val="3D4E2B83"/>
    <w:rsid w:val="3D4E45E3"/>
    <w:rsid w:val="3D50773D"/>
    <w:rsid w:val="3D551FA4"/>
    <w:rsid w:val="3D59130B"/>
    <w:rsid w:val="3D5C4500"/>
    <w:rsid w:val="3D5C57BD"/>
    <w:rsid w:val="3D6A29D6"/>
    <w:rsid w:val="3D807A26"/>
    <w:rsid w:val="3D842996"/>
    <w:rsid w:val="3D8572F3"/>
    <w:rsid w:val="3D870953"/>
    <w:rsid w:val="3D8B2D9A"/>
    <w:rsid w:val="3D921B45"/>
    <w:rsid w:val="3D935AC2"/>
    <w:rsid w:val="3D98336D"/>
    <w:rsid w:val="3DA9227E"/>
    <w:rsid w:val="3DAF74FA"/>
    <w:rsid w:val="3DB000E2"/>
    <w:rsid w:val="3DB302F2"/>
    <w:rsid w:val="3DC429E1"/>
    <w:rsid w:val="3DC52931"/>
    <w:rsid w:val="3DCB24A6"/>
    <w:rsid w:val="3DD4374A"/>
    <w:rsid w:val="3DDD29A0"/>
    <w:rsid w:val="3DE15919"/>
    <w:rsid w:val="3DE976C2"/>
    <w:rsid w:val="3DF95EC3"/>
    <w:rsid w:val="3DFE5953"/>
    <w:rsid w:val="3E14090C"/>
    <w:rsid w:val="3E143687"/>
    <w:rsid w:val="3E2C005F"/>
    <w:rsid w:val="3E325D1E"/>
    <w:rsid w:val="3E3976D3"/>
    <w:rsid w:val="3E470177"/>
    <w:rsid w:val="3E4905DE"/>
    <w:rsid w:val="3E4C0877"/>
    <w:rsid w:val="3E563B22"/>
    <w:rsid w:val="3E6B7465"/>
    <w:rsid w:val="3E707A7A"/>
    <w:rsid w:val="3E735B9C"/>
    <w:rsid w:val="3E7C330F"/>
    <w:rsid w:val="3E820130"/>
    <w:rsid w:val="3E8558DB"/>
    <w:rsid w:val="3E892D0A"/>
    <w:rsid w:val="3E8B5E97"/>
    <w:rsid w:val="3E9405D5"/>
    <w:rsid w:val="3EA07325"/>
    <w:rsid w:val="3EB9610F"/>
    <w:rsid w:val="3EBB429F"/>
    <w:rsid w:val="3EC949A3"/>
    <w:rsid w:val="3ED92B4F"/>
    <w:rsid w:val="3EDB49C2"/>
    <w:rsid w:val="3EDF3C64"/>
    <w:rsid w:val="3EE21E99"/>
    <w:rsid w:val="3EE275ED"/>
    <w:rsid w:val="3EE6497C"/>
    <w:rsid w:val="3EED30FA"/>
    <w:rsid w:val="3EF459CF"/>
    <w:rsid w:val="3EF62DD7"/>
    <w:rsid w:val="3EFD56E8"/>
    <w:rsid w:val="3F0644E9"/>
    <w:rsid w:val="3F0D093F"/>
    <w:rsid w:val="3F1556CB"/>
    <w:rsid w:val="3F24498F"/>
    <w:rsid w:val="3F2A38EA"/>
    <w:rsid w:val="3F3A2DDC"/>
    <w:rsid w:val="3F4065BB"/>
    <w:rsid w:val="3F42308C"/>
    <w:rsid w:val="3F4C66A1"/>
    <w:rsid w:val="3F4D2D8C"/>
    <w:rsid w:val="3F4F005D"/>
    <w:rsid w:val="3F5C238A"/>
    <w:rsid w:val="3F6468A4"/>
    <w:rsid w:val="3F652907"/>
    <w:rsid w:val="3F7C280B"/>
    <w:rsid w:val="3F86115B"/>
    <w:rsid w:val="3F8C0AE9"/>
    <w:rsid w:val="3F8D1F32"/>
    <w:rsid w:val="3F9360F8"/>
    <w:rsid w:val="3F9506AB"/>
    <w:rsid w:val="3F970FDB"/>
    <w:rsid w:val="3F9C4A09"/>
    <w:rsid w:val="3FA063E1"/>
    <w:rsid w:val="3FA20CED"/>
    <w:rsid w:val="3FBD7207"/>
    <w:rsid w:val="3FC954B3"/>
    <w:rsid w:val="3FCD0087"/>
    <w:rsid w:val="3FCE6DE8"/>
    <w:rsid w:val="3FCF2F1A"/>
    <w:rsid w:val="3FF97E2E"/>
    <w:rsid w:val="400C0D56"/>
    <w:rsid w:val="400F0089"/>
    <w:rsid w:val="401D1141"/>
    <w:rsid w:val="401E13CD"/>
    <w:rsid w:val="40210CD7"/>
    <w:rsid w:val="402E54E8"/>
    <w:rsid w:val="40326E41"/>
    <w:rsid w:val="40385AA9"/>
    <w:rsid w:val="403B29C9"/>
    <w:rsid w:val="403B3C7C"/>
    <w:rsid w:val="403B53C3"/>
    <w:rsid w:val="403D69B3"/>
    <w:rsid w:val="404558DE"/>
    <w:rsid w:val="407A57A2"/>
    <w:rsid w:val="40814873"/>
    <w:rsid w:val="40834587"/>
    <w:rsid w:val="40902503"/>
    <w:rsid w:val="40A02AED"/>
    <w:rsid w:val="40B773AB"/>
    <w:rsid w:val="40CC1F46"/>
    <w:rsid w:val="40CC2AEC"/>
    <w:rsid w:val="40D1007A"/>
    <w:rsid w:val="40D11DFC"/>
    <w:rsid w:val="40D15D59"/>
    <w:rsid w:val="40D4522C"/>
    <w:rsid w:val="40D506EB"/>
    <w:rsid w:val="40D96DD7"/>
    <w:rsid w:val="40E32E0B"/>
    <w:rsid w:val="40F712C9"/>
    <w:rsid w:val="41055B22"/>
    <w:rsid w:val="41143DA3"/>
    <w:rsid w:val="41145094"/>
    <w:rsid w:val="411C1997"/>
    <w:rsid w:val="4139101E"/>
    <w:rsid w:val="413C6D9E"/>
    <w:rsid w:val="41454EA2"/>
    <w:rsid w:val="415347E5"/>
    <w:rsid w:val="415D1084"/>
    <w:rsid w:val="41783809"/>
    <w:rsid w:val="418B104E"/>
    <w:rsid w:val="419516DC"/>
    <w:rsid w:val="41A86359"/>
    <w:rsid w:val="41AA5A16"/>
    <w:rsid w:val="41AA6FCA"/>
    <w:rsid w:val="41AF00E5"/>
    <w:rsid w:val="41B350D7"/>
    <w:rsid w:val="41B77440"/>
    <w:rsid w:val="41C3318F"/>
    <w:rsid w:val="41C52353"/>
    <w:rsid w:val="41CC3927"/>
    <w:rsid w:val="41D00D55"/>
    <w:rsid w:val="42013392"/>
    <w:rsid w:val="420A42D5"/>
    <w:rsid w:val="421173AB"/>
    <w:rsid w:val="421604DA"/>
    <w:rsid w:val="42171951"/>
    <w:rsid w:val="42297EA4"/>
    <w:rsid w:val="424761CF"/>
    <w:rsid w:val="42496B67"/>
    <w:rsid w:val="424A226E"/>
    <w:rsid w:val="424A673F"/>
    <w:rsid w:val="42521E1D"/>
    <w:rsid w:val="425C52D8"/>
    <w:rsid w:val="42617455"/>
    <w:rsid w:val="42686C63"/>
    <w:rsid w:val="427310D3"/>
    <w:rsid w:val="427A3678"/>
    <w:rsid w:val="427E642B"/>
    <w:rsid w:val="428E5395"/>
    <w:rsid w:val="42965BBA"/>
    <w:rsid w:val="429B42D2"/>
    <w:rsid w:val="42A2426A"/>
    <w:rsid w:val="42A551B5"/>
    <w:rsid w:val="42A82840"/>
    <w:rsid w:val="42A82BE8"/>
    <w:rsid w:val="42AA7ACD"/>
    <w:rsid w:val="42AD59F0"/>
    <w:rsid w:val="42AE673F"/>
    <w:rsid w:val="42B765A5"/>
    <w:rsid w:val="42BF1A0E"/>
    <w:rsid w:val="42C52579"/>
    <w:rsid w:val="42C927DF"/>
    <w:rsid w:val="42DC2B30"/>
    <w:rsid w:val="42DC56B2"/>
    <w:rsid w:val="42E51B24"/>
    <w:rsid w:val="42E7624C"/>
    <w:rsid w:val="42E84AD3"/>
    <w:rsid w:val="42EC3FE2"/>
    <w:rsid w:val="430704FF"/>
    <w:rsid w:val="43124C8D"/>
    <w:rsid w:val="43166EE4"/>
    <w:rsid w:val="43290253"/>
    <w:rsid w:val="432B2F7F"/>
    <w:rsid w:val="432F74E7"/>
    <w:rsid w:val="4335013C"/>
    <w:rsid w:val="433930DA"/>
    <w:rsid w:val="433A276B"/>
    <w:rsid w:val="433D027C"/>
    <w:rsid w:val="433D0BFC"/>
    <w:rsid w:val="433F610A"/>
    <w:rsid w:val="43434724"/>
    <w:rsid w:val="4353588D"/>
    <w:rsid w:val="4355636B"/>
    <w:rsid w:val="43670F1D"/>
    <w:rsid w:val="4373608B"/>
    <w:rsid w:val="43760E30"/>
    <w:rsid w:val="437E013B"/>
    <w:rsid w:val="439259D2"/>
    <w:rsid w:val="439B4E7F"/>
    <w:rsid w:val="43AE5B17"/>
    <w:rsid w:val="43AF636A"/>
    <w:rsid w:val="43C56D82"/>
    <w:rsid w:val="43C6345B"/>
    <w:rsid w:val="43D13E89"/>
    <w:rsid w:val="43E3508A"/>
    <w:rsid w:val="43E80F3D"/>
    <w:rsid w:val="43EB4BFE"/>
    <w:rsid w:val="43EE0ECC"/>
    <w:rsid w:val="43F4135D"/>
    <w:rsid w:val="43F71F07"/>
    <w:rsid w:val="43F7500D"/>
    <w:rsid w:val="440059EF"/>
    <w:rsid w:val="44005E7B"/>
    <w:rsid w:val="44013179"/>
    <w:rsid w:val="4407431A"/>
    <w:rsid w:val="44081276"/>
    <w:rsid w:val="44082154"/>
    <w:rsid w:val="44134924"/>
    <w:rsid w:val="441E042F"/>
    <w:rsid w:val="4422594A"/>
    <w:rsid w:val="442A622B"/>
    <w:rsid w:val="443950F3"/>
    <w:rsid w:val="443A0BF2"/>
    <w:rsid w:val="4452245F"/>
    <w:rsid w:val="445E0466"/>
    <w:rsid w:val="445E167A"/>
    <w:rsid w:val="44614A61"/>
    <w:rsid w:val="447A4BFE"/>
    <w:rsid w:val="447E79EC"/>
    <w:rsid w:val="447F3FBD"/>
    <w:rsid w:val="448F6395"/>
    <w:rsid w:val="4492631A"/>
    <w:rsid w:val="449342E9"/>
    <w:rsid w:val="449C7D71"/>
    <w:rsid w:val="44B67F44"/>
    <w:rsid w:val="44BB68BF"/>
    <w:rsid w:val="44C70D28"/>
    <w:rsid w:val="44CA6E76"/>
    <w:rsid w:val="44EE6174"/>
    <w:rsid w:val="44EF1836"/>
    <w:rsid w:val="44F6488D"/>
    <w:rsid w:val="44FC2960"/>
    <w:rsid w:val="45026AC6"/>
    <w:rsid w:val="45044A12"/>
    <w:rsid w:val="450874C4"/>
    <w:rsid w:val="45282A9A"/>
    <w:rsid w:val="452B6A1A"/>
    <w:rsid w:val="45334A20"/>
    <w:rsid w:val="453C14B9"/>
    <w:rsid w:val="45481632"/>
    <w:rsid w:val="455238CA"/>
    <w:rsid w:val="4589448D"/>
    <w:rsid w:val="45A9516E"/>
    <w:rsid w:val="45AB4A0D"/>
    <w:rsid w:val="45B25628"/>
    <w:rsid w:val="45B92E0A"/>
    <w:rsid w:val="45D21646"/>
    <w:rsid w:val="45DF4749"/>
    <w:rsid w:val="45E86354"/>
    <w:rsid w:val="45E86370"/>
    <w:rsid w:val="45EE35A4"/>
    <w:rsid w:val="45F24EF7"/>
    <w:rsid w:val="45F56503"/>
    <w:rsid w:val="45FC5A69"/>
    <w:rsid w:val="45FD5369"/>
    <w:rsid w:val="460556A8"/>
    <w:rsid w:val="46125B36"/>
    <w:rsid w:val="461E4FA6"/>
    <w:rsid w:val="461F5C6B"/>
    <w:rsid w:val="46283AA1"/>
    <w:rsid w:val="462E3FC5"/>
    <w:rsid w:val="46300C9E"/>
    <w:rsid w:val="4634196D"/>
    <w:rsid w:val="463A5899"/>
    <w:rsid w:val="464F0483"/>
    <w:rsid w:val="46524CAD"/>
    <w:rsid w:val="4654512D"/>
    <w:rsid w:val="465B3C93"/>
    <w:rsid w:val="46606872"/>
    <w:rsid w:val="46610707"/>
    <w:rsid w:val="46637EA6"/>
    <w:rsid w:val="466937C7"/>
    <w:rsid w:val="466B2CC7"/>
    <w:rsid w:val="466C195C"/>
    <w:rsid w:val="466E39B1"/>
    <w:rsid w:val="4673201D"/>
    <w:rsid w:val="46750952"/>
    <w:rsid w:val="467C479B"/>
    <w:rsid w:val="46A73AA5"/>
    <w:rsid w:val="46AA01AA"/>
    <w:rsid w:val="46BC2C14"/>
    <w:rsid w:val="46C30058"/>
    <w:rsid w:val="46C37319"/>
    <w:rsid w:val="46CE7B8B"/>
    <w:rsid w:val="46D32B82"/>
    <w:rsid w:val="46DC1BCB"/>
    <w:rsid w:val="46F4701B"/>
    <w:rsid w:val="46FD7204"/>
    <w:rsid w:val="470567D9"/>
    <w:rsid w:val="470F3F48"/>
    <w:rsid w:val="4711691D"/>
    <w:rsid w:val="47203893"/>
    <w:rsid w:val="47205FEA"/>
    <w:rsid w:val="47481121"/>
    <w:rsid w:val="474A50F5"/>
    <w:rsid w:val="475B7278"/>
    <w:rsid w:val="47644F43"/>
    <w:rsid w:val="476843F5"/>
    <w:rsid w:val="47696A2A"/>
    <w:rsid w:val="477604D3"/>
    <w:rsid w:val="477A3C84"/>
    <w:rsid w:val="477D700D"/>
    <w:rsid w:val="478A2784"/>
    <w:rsid w:val="47997564"/>
    <w:rsid w:val="47A738C8"/>
    <w:rsid w:val="47B42D2D"/>
    <w:rsid w:val="47B75BF9"/>
    <w:rsid w:val="47DF7A50"/>
    <w:rsid w:val="47E44CFB"/>
    <w:rsid w:val="47E52D99"/>
    <w:rsid w:val="47ED37DA"/>
    <w:rsid w:val="47F075B7"/>
    <w:rsid w:val="47F31436"/>
    <w:rsid w:val="48077E27"/>
    <w:rsid w:val="48083C5D"/>
    <w:rsid w:val="480E6FE4"/>
    <w:rsid w:val="48117517"/>
    <w:rsid w:val="48246406"/>
    <w:rsid w:val="482C5318"/>
    <w:rsid w:val="482F1D5A"/>
    <w:rsid w:val="48365E8C"/>
    <w:rsid w:val="483742B0"/>
    <w:rsid w:val="48376C36"/>
    <w:rsid w:val="483A7502"/>
    <w:rsid w:val="48444BA9"/>
    <w:rsid w:val="484F0FE1"/>
    <w:rsid w:val="486402EB"/>
    <w:rsid w:val="487218F4"/>
    <w:rsid w:val="48724504"/>
    <w:rsid w:val="48746BBB"/>
    <w:rsid w:val="487813DE"/>
    <w:rsid w:val="48844E91"/>
    <w:rsid w:val="48934611"/>
    <w:rsid w:val="48B41F28"/>
    <w:rsid w:val="48C5597C"/>
    <w:rsid w:val="48F542D2"/>
    <w:rsid w:val="48FA1915"/>
    <w:rsid w:val="48FD06CC"/>
    <w:rsid w:val="49005B36"/>
    <w:rsid w:val="490172CD"/>
    <w:rsid w:val="49057839"/>
    <w:rsid w:val="491F748E"/>
    <w:rsid w:val="492116B6"/>
    <w:rsid w:val="49241DDF"/>
    <w:rsid w:val="492918E1"/>
    <w:rsid w:val="492C6396"/>
    <w:rsid w:val="49374150"/>
    <w:rsid w:val="493B63FB"/>
    <w:rsid w:val="494A12B2"/>
    <w:rsid w:val="494C4AA8"/>
    <w:rsid w:val="495F2293"/>
    <w:rsid w:val="4963366C"/>
    <w:rsid w:val="49680B13"/>
    <w:rsid w:val="49680B2D"/>
    <w:rsid w:val="496A2FB3"/>
    <w:rsid w:val="497C504D"/>
    <w:rsid w:val="497D38F8"/>
    <w:rsid w:val="498D2E01"/>
    <w:rsid w:val="498D3DBD"/>
    <w:rsid w:val="49906DC0"/>
    <w:rsid w:val="49B1336E"/>
    <w:rsid w:val="49D3414A"/>
    <w:rsid w:val="49D815D6"/>
    <w:rsid w:val="49D816F4"/>
    <w:rsid w:val="49E52DCB"/>
    <w:rsid w:val="49EB1CD3"/>
    <w:rsid w:val="49FD72F4"/>
    <w:rsid w:val="49FF7393"/>
    <w:rsid w:val="4A0412B7"/>
    <w:rsid w:val="4A093431"/>
    <w:rsid w:val="4A144E85"/>
    <w:rsid w:val="4A247675"/>
    <w:rsid w:val="4A38213A"/>
    <w:rsid w:val="4A400586"/>
    <w:rsid w:val="4A4959AB"/>
    <w:rsid w:val="4A5A0B67"/>
    <w:rsid w:val="4A5B01F1"/>
    <w:rsid w:val="4A654BF3"/>
    <w:rsid w:val="4A703563"/>
    <w:rsid w:val="4A742551"/>
    <w:rsid w:val="4A762AB8"/>
    <w:rsid w:val="4A7A7FC5"/>
    <w:rsid w:val="4A7B711D"/>
    <w:rsid w:val="4A84675D"/>
    <w:rsid w:val="4A8A74FA"/>
    <w:rsid w:val="4A8C3A1A"/>
    <w:rsid w:val="4AAA3C68"/>
    <w:rsid w:val="4AB23CDE"/>
    <w:rsid w:val="4AB377ED"/>
    <w:rsid w:val="4AB7491D"/>
    <w:rsid w:val="4AC23C99"/>
    <w:rsid w:val="4AE23B49"/>
    <w:rsid w:val="4AE709A1"/>
    <w:rsid w:val="4AF15C07"/>
    <w:rsid w:val="4AF63C83"/>
    <w:rsid w:val="4AF76E3A"/>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AD3304"/>
    <w:rsid w:val="4BB6126F"/>
    <w:rsid w:val="4BB7755B"/>
    <w:rsid w:val="4BC34D70"/>
    <w:rsid w:val="4BC430FB"/>
    <w:rsid w:val="4BD758EF"/>
    <w:rsid w:val="4BD86338"/>
    <w:rsid w:val="4BDB4835"/>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5D082E"/>
    <w:rsid w:val="4C6241E3"/>
    <w:rsid w:val="4C6369A7"/>
    <w:rsid w:val="4C644BBF"/>
    <w:rsid w:val="4C653585"/>
    <w:rsid w:val="4C6A2EA1"/>
    <w:rsid w:val="4C6C14CD"/>
    <w:rsid w:val="4C6C224A"/>
    <w:rsid w:val="4C787DD0"/>
    <w:rsid w:val="4C7C366B"/>
    <w:rsid w:val="4C7D636D"/>
    <w:rsid w:val="4C873E85"/>
    <w:rsid w:val="4CA35F11"/>
    <w:rsid w:val="4CC823ED"/>
    <w:rsid w:val="4CC82FE7"/>
    <w:rsid w:val="4CCA6C73"/>
    <w:rsid w:val="4CCB0ABF"/>
    <w:rsid w:val="4CCC0ECB"/>
    <w:rsid w:val="4CD6703B"/>
    <w:rsid w:val="4CDB61F9"/>
    <w:rsid w:val="4CDC38B2"/>
    <w:rsid w:val="4CE446FA"/>
    <w:rsid w:val="4CFC55B3"/>
    <w:rsid w:val="4D025460"/>
    <w:rsid w:val="4D1E6E23"/>
    <w:rsid w:val="4D240698"/>
    <w:rsid w:val="4D471B04"/>
    <w:rsid w:val="4D48759A"/>
    <w:rsid w:val="4D4D1D0E"/>
    <w:rsid w:val="4D5A1E97"/>
    <w:rsid w:val="4D6C0FE8"/>
    <w:rsid w:val="4D78084A"/>
    <w:rsid w:val="4D792A29"/>
    <w:rsid w:val="4D883433"/>
    <w:rsid w:val="4D8F00A4"/>
    <w:rsid w:val="4D901976"/>
    <w:rsid w:val="4D93060B"/>
    <w:rsid w:val="4D9A669F"/>
    <w:rsid w:val="4D9B1DA2"/>
    <w:rsid w:val="4DA25154"/>
    <w:rsid w:val="4DA37517"/>
    <w:rsid w:val="4DAA2A9B"/>
    <w:rsid w:val="4DB96FE3"/>
    <w:rsid w:val="4DC22045"/>
    <w:rsid w:val="4DC73899"/>
    <w:rsid w:val="4DD7573E"/>
    <w:rsid w:val="4DE20D4D"/>
    <w:rsid w:val="4DEA04F2"/>
    <w:rsid w:val="4DED1E2C"/>
    <w:rsid w:val="4E0F7EF2"/>
    <w:rsid w:val="4E137686"/>
    <w:rsid w:val="4E1858BC"/>
    <w:rsid w:val="4E192FF3"/>
    <w:rsid w:val="4E1B2CF6"/>
    <w:rsid w:val="4E1D6909"/>
    <w:rsid w:val="4E214745"/>
    <w:rsid w:val="4E27060C"/>
    <w:rsid w:val="4E38025C"/>
    <w:rsid w:val="4E3A3E5C"/>
    <w:rsid w:val="4E5737A4"/>
    <w:rsid w:val="4E63488E"/>
    <w:rsid w:val="4E6B1C67"/>
    <w:rsid w:val="4E7F5FA8"/>
    <w:rsid w:val="4E876A80"/>
    <w:rsid w:val="4E881A6F"/>
    <w:rsid w:val="4E900192"/>
    <w:rsid w:val="4E9D3F9D"/>
    <w:rsid w:val="4EB46112"/>
    <w:rsid w:val="4EBA6B3A"/>
    <w:rsid w:val="4ECC4E51"/>
    <w:rsid w:val="4ED06DA8"/>
    <w:rsid w:val="4ED20DC7"/>
    <w:rsid w:val="4EE85703"/>
    <w:rsid w:val="4EEB259A"/>
    <w:rsid w:val="4EED0EC0"/>
    <w:rsid w:val="4EEF5220"/>
    <w:rsid w:val="4EF4193D"/>
    <w:rsid w:val="4EF6402D"/>
    <w:rsid w:val="4F0432A1"/>
    <w:rsid w:val="4F05572E"/>
    <w:rsid w:val="4F0B1984"/>
    <w:rsid w:val="4F135353"/>
    <w:rsid w:val="4F153A2F"/>
    <w:rsid w:val="4F1A2EA9"/>
    <w:rsid w:val="4F1B3724"/>
    <w:rsid w:val="4F1D0E4A"/>
    <w:rsid w:val="4F430F16"/>
    <w:rsid w:val="4F4560DA"/>
    <w:rsid w:val="4F4A1B00"/>
    <w:rsid w:val="4F5B6DE0"/>
    <w:rsid w:val="4F666FA3"/>
    <w:rsid w:val="4F6B59DE"/>
    <w:rsid w:val="4F6F7BAE"/>
    <w:rsid w:val="4F9A4993"/>
    <w:rsid w:val="4FA325A6"/>
    <w:rsid w:val="4FA56BCD"/>
    <w:rsid w:val="4FA83E2A"/>
    <w:rsid w:val="4FA844A2"/>
    <w:rsid w:val="4FBF1357"/>
    <w:rsid w:val="4FC42854"/>
    <w:rsid w:val="4FC621F2"/>
    <w:rsid w:val="4FDE17D2"/>
    <w:rsid w:val="4FDF029D"/>
    <w:rsid w:val="4FE76145"/>
    <w:rsid w:val="4FF92635"/>
    <w:rsid w:val="500C6791"/>
    <w:rsid w:val="50122C06"/>
    <w:rsid w:val="50151C34"/>
    <w:rsid w:val="50194853"/>
    <w:rsid w:val="501A1377"/>
    <w:rsid w:val="50250986"/>
    <w:rsid w:val="502C6FDC"/>
    <w:rsid w:val="50317770"/>
    <w:rsid w:val="503C1ED5"/>
    <w:rsid w:val="503C1FA1"/>
    <w:rsid w:val="503C72D7"/>
    <w:rsid w:val="503D204E"/>
    <w:rsid w:val="505E14C8"/>
    <w:rsid w:val="50621D1D"/>
    <w:rsid w:val="50660A6D"/>
    <w:rsid w:val="50731582"/>
    <w:rsid w:val="509A2E32"/>
    <w:rsid w:val="509F5FAB"/>
    <w:rsid w:val="50B67CE5"/>
    <w:rsid w:val="50D0779D"/>
    <w:rsid w:val="50FA3771"/>
    <w:rsid w:val="50FD0E66"/>
    <w:rsid w:val="510B565B"/>
    <w:rsid w:val="510D7020"/>
    <w:rsid w:val="51120212"/>
    <w:rsid w:val="51144DFE"/>
    <w:rsid w:val="511869DC"/>
    <w:rsid w:val="51214932"/>
    <w:rsid w:val="512D39B1"/>
    <w:rsid w:val="512E1A85"/>
    <w:rsid w:val="513D3E59"/>
    <w:rsid w:val="51482EA1"/>
    <w:rsid w:val="5149740B"/>
    <w:rsid w:val="514E06C0"/>
    <w:rsid w:val="515446E1"/>
    <w:rsid w:val="516119DC"/>
    <w:rsid w:val="51655D6D"/>
    <w:rsid w:val="516F3D88"/>
    <w:rsid w:val="51756A8F"/>
    <w:rsid w:val="51773214"/>
    <w:rsid w:val="517E58F2"/>
    <w:rsid w:val="518946CE"/>
    <w:rsid w:val="518F35F9"/>
    <w:rsid w:val="519227B6"/>
    <w:rsid w:val="51A646BE"/>
    <w:rsid w:val="51A86CBD"/>
    <w:rsid w:val="51AA122A"/>
    <w:rsid w:val="51AD2B6D"/>
    <w:rsid w:val="51B52E1B"/>
    <w:rsid w:val="51B86D5F"/>
    <w:rsid w:val="51BD4371"/>
    <w:rsid w:val="51BF72D0"/>
    <w:rsid w:val="51C47D1F"/>
    <w:rsid w:val="51CA619A"/>
    <w:rsid w:val="51D10C5E"/>
    <w:rsid w:val="51F704C3"/>
    <w:rsid w:val="520C4D50"/>
    <w:rsid w:val="52184844"/>
    <w:rsid w:val="52196CD6"/>
    <w:rsid w:val="522457AB"/>
    <w:rsid w:val="52273196"/>
    <w:rsid w:val="523304CA"/>
    <w:rsid w:val="524220E9"/>
    <w:rsid w:val="524C456B"/>
    <w:rsid w:val="52532D7F"/>
    <w:rsid w:val="52686954"/>
    <w:rsid w:val="526F7059"/>
    <w:rsid w:val="527427EF"/>
    <w:rsid w:val="528D1690"/>
    <w:rsid w:val="528D53DC"/>
    <w:rsid w:val="52A54636"/>
    <w:rsid w:val="52BD2046"/>
    <w:rsid w:val="52CB4016"/>
    <w:rsid w:val="52D108EE"/>
    <w:rsid w:val="52D20B31"/>
    <w:rsid w:val="52EF040E"/>
    <w:rsid w:val="52FE7BF3"/>
    <w:rsid w:val="53083AA3"/>
    <w:rsid w:val="53210995"/>
    <w:rsid w:val="532F5A3F"/>
    <w:rsid w:val="53396D3A"/>
    <w:rsid w:val="5346574A"/>
    <w:rsid w:val="534D653A"/>
    <w:rsid w:val="53674B46"/>
    <w:rsid w:val="536871EA"/>
    <w:rsid w:val="536A6F68"/>
    <w:rsid w:val="5383171F"/>
    <w:rsid w:val="53974135"/>
    <w:rsid w:val="53A76CC1"/>
    <w:rsid w:val="53A84A9F"/>
    <w:rsid w:val="53BC7516"/>
    <w:rsid w:val="53C07D08"/>
    <w:rsid w:val="53C31DF3"/>
    <w:rsid w:val="53D06DDC"/>
    <w:rsid w:val="53D94927"/>
    <w:rsid w:val="53E0582A"/>
    <w:rsid w:val="53EB0CCB"/>
    <w:rsid w:val="53F07779"/>
    <w:rsid w:val="53F448C8"/>
    <w:rsid w:val="53F45339"/>
    <w:rsid w:val="53F823CE"/>
    <w:rsid w:val="53FA0BE3"/>
    <w:rsid w:val="53FA111D"/>
    <w:rsid w:val="540B6880"/>
    <w:rsid w:val="541479FF"/>
    <w:rsid w:val="541628DC"/>
    <w:rsid w:val="54243EFD"/>
    <w:rsid w:val="5457477E"/>
    <w:rsid w:val="545A5363"/>
    <w:rsid w:val="546077C6"/>
    <w:rsid w:val="54646C16"/>
    <w:rsid w:val="54680A46"/>
    <w:rsid w:val="54814751"/>
    <w:rsid w:val="548F58A2"/>
    <w:rsid w:val="54965564"/>
    <w:rsid w:val="549C3CF7"/>
    <w:rsid w:val="54A6767D"/>
    <w:rsid w:val="54AC5454"/>
    <w:rsid w:val="54B7133C"/>
    <w:rsid w:val="54BD4C38"/>
    <w:rsid w:val="54C1659F"/>
    <w:rsid w:val="54C307B4"/>
    <w:rsid w:val="54C46176"/>
    <w:rsid w:val="54C70C29"/>
    <w:rsid w:val="54CA7B62"/>
    <w:rsid w:val="54CC7DCA"/>
    <w:rsid w:val="54D84744"/>
    <w:rsid w:val="54F104F1"/>
    <w:rsid w:val="54F6543C"/>
    <w:rsid w:val="54F94026"/>
    <w:rsid w:val="550A4C45"/>
    <w:rsid w:val="55130EA3"/>
    <w:rsid w:val="55201F7D"/>
    <w:rsid w:val="552253A4"/>
    <w:rsid w:val="55243511"/>
    <w:rsid w:val="552618F5"/>
    <w:rsid w:val="55372791"/>
    <w:rsid w:val="553E014E"/>
    <w:rsid w:val="554C5EF1"/>
    <w:rsid w:val="5554735D"/>
    <w:rsid w:val="55563B6B"/>
    <w:rsid w:val="555B1AF6"/>
    <w:rsid w:val="556D0395"/>
    <w:rsid w:val="55733033"/>
    <w:rsid w:val="55754396"/>
    <w:rsid w:val="557645CB"/>
    <w:rsid w:val="55783BA2"/>
    <w:rsid w:val="5579639E"/>
    <w:rsid w:val="557E3DE9"/>
    <w:rsid w:val="558B3FD6"/>
    <w:rsid w:val="559011CA"/>
    <w:rsid w:val="559D62B8"/>
    <w:rsid w:val="55A3343F"/>
    <w:rsid w:val="55AE4018"/>
    <w:rsid w:val="55C94CAE"/>
    <w:rsid w:val="55DB2D44"/>
    <w:rsid w:val="55DB6A9C"/>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8A7FA4"/>
    <w:rsid w:val="56952F1F"/>
    <w:rsid w:val="56A52A5E"/>
    <w:rsid w:val="56B340F6"/>
    <w:rsid w:val="56C60F9A"/>
    <w:rsid w:val="56CA6C7D"/>
    <w:rsid w:val="56CC2E7C"/>
    <w:rsid w:val="56CC7516"/>
    <w:rsid w:val="56D06CBC"/>
    <w:rsid w:val="56D3702B"/>
    <w:rsid w:val="56D9390D"/>
    <w:rsid w:val="56E13AAA"/>
    <w:rsid w:val="56E3210E"/>
    <w:rsid w:val="56E95C47"/>
    <w:rsid w:val="56F04979"/>
    <w:rsid w:val="570D2CE4"/>
    <w:rsid w:val="571E0567"/>
    <w:rsid w:val="572D6D7C"/>
    <w:rsid w:val="57382C2D"/>
    <w:rsid w:val="573F7625"/>
    <w:rsid w:val="57417C3F"/>
    <w:rsid w:val="57423A5C"/>
    <w:rsid w:val="57492040"/>
    <w:rsid w:val="57607C5D"/>
    <w:rsid w:val="576870CE"/>
    <w:rsid w:val="57876C6C"/>
    <w:rsid w:val="578F7E8B"/>
    <w:rsid w:val="579025E4"/>
    <w:rsid w:val="57980429"/>
    <w:rsid w:val="57B13971"/>
    <w:rsid w:val="57B31599"/>
    <w:rsid w:val="57BE7879"/>
    <w:rsid w:val="57C60660"/>
    <w:rsid w:val="57E717C2"/>
    <w:rsid w:val="57E8396F"/>
    <w:rsid w:val="57F63CB0"/>
    <w:rsid w:val="580A6283"/>
    <w:rsid w:val="580F6546"/>
    <w:rsid w:val="582F3637"/>
    <w:rsid w:val="58340044"/>
    <w:rsid w:val="58427828"/>
    <w:rsid w:val="58523AB6"/>
    <w:rsid w:val="587C03F2"/>
    <w:rsid w:val="58807131"/>
    <w:rsid w:val="58845988"/>
    <w:rsid w:val="588E455C"/>
    <w:rsid w:val="58BB759A"/>
    <w:rsid w:val="58CD0E94"/>
    <w:rsid w:val="58D632E1"/>
    <w:rsid w:val="58D65D7A"/>
    <w:rsid w:val="58DA752D"/>
    <w:rsid w:val="58EE43A5"/>
    <w:rsid w:val="59011906"/>
    <w:rsid w:val="59252920"/>
    <w:rsid w:val="59264C60"/>
    <w:rsid w:val="59324A93"/>
    <w:rsid w:val="59330283"/>
    <w:rsid w:val="59427FB9"/>
    <w:rsid w:val="594A5E3F"/>
    <w:rsid w:val="595632B0"/>
    <w:rsid w:val="59575EB6"/>
    <w:rsid w:val="59577618"/>
    <w:rsid w:val="595D1330"/>
    <w:rsid w:val="59627276"/>
    <w:rsid w:val="598744A3"/>
    <w:rsid w:val="598B4ABD"/>
    <w:rsid w:val="59964BC3"/>
    <w:rsid w:val="599C6EA6"/>
    <w:rsid w:val="599F0EAA"/>
    <w:rsid w:val="59B50351"/>
    <w:rsid w:val="59BB1F02"/>
    <w:rsid w:val="59BD7CAD"/>
    <w:rsid w:val="59BE074D"/>
    <w:rsid w:val="59C02CA7"/>
    <w:rsid w:val="59C06A2B"/>
    <w:rsid w:val="59C32C4C"/>
    <w:rsid w:val="59C46ACA"/>
    <w:rsid w:val="59C66965"/>
    <w:rsid w:val="59C95FE7"/>
    <w:rsid w:val="59CA7327"/>
    <w:rsid w:val="59D71BB0"/>
    <w:rsid w:val="59D97F5F"/>
    <w:rsid w:val="59E41775"/>
    <w:rsid w:val="59E56D65"/>
    <w:rsid w:val="59F75885"/>
    <w:rsid w:val="5A010B75"/>
    <w:rsid w:val="5A0C7D60"/>
    <w:rsid w:val="5A0D1B69"/>
    <w:rsid w:val="5A13072C"/>
    <w:rsid w:val="5A154043"/>
    <w:rsid w:val="5A1A6B11"/>
    <w:rsid w:val="5A2A7863"/>
    <w:rsid w:val="5A2F7E9A"/>
    <w:rsid w:val="5A425973"/>
    <w:rsid w:val="5A4714FD"/>
    <w:rsid w:val="5A525FC1"/>
    <w:rsid w:val="5A5313B9"/>
    <w:rsid w:val="5A572444"/>
    <w:rsid w:val="5A5B1A93"/>
    <w:rsid w:val="5A6123EF"/>
    <w:rsid w:val="5A646265"/>
    <w:rsid w:val="5A771BF9"/>
    <w:rsid w:val="5A7D1738"/>
    <w:rsid w:val="5A830B4F"/>
    <w:rsid w:val="5A895545"/>
    <w:rsid w:val="5A8A0CCF"/>
    <w:rsid w:val="5AA24E45"/>
    <w:rsid w:val="5AA61FE7"/>
    <w:rsid w:val="5AB511E0"/>
    <w:rsid w:val="5AB75F83"/>
    <w:rsid w:val="5AC73AE1"/>
    <w:rsid w:val="5AD74F05"/>
    <w:rsid w:val="5AE10DCB"/>
    <w:rsid w:val="5AF53485"/>
    <w:rsid w:val="5B0F1D02"/>
    <w:rsid w:val="5B167C07"/>
    <w:rsid w:val="5B17528B"/>
    <w:rsid w:val="5B1A262B"/>
    <w:rsid w:val="5B24073B"/>
    <w:rsid w:val="5B265952"/>
    <w:rsid w:val="5B2D5706"/>
    <w:rsid w:val="5B315B1B"/>
    <w:rsid w:val="5B3B4DA7"/>
    <w:rsid w:val="5B3E3B02"/>
    <w:rsid w:val="5B487FEA"/>
    <w:rsid w:val="5B4A5628"/>
    <w:rsid w:val="5B524538"/>
    <w:rsid w:val="5B531472"/>
    <w:rsid w:val="5B73264B"/>
    <w:rsid w:val="5B734215"/>
    <w:rsid w:val="5BAC57D5"/>
    <w:rsid w:val="5BB60E07"/>
    <w:rsid w:val="5BB85E2E"/>
    <w:rsid w:val="5BC05C7E"/>
    <w:rsid w:val="5BC154FF"/>
    <w:rsid w:val="5BCE1DEC"/>
    <w:rsid w:val="5BE775DF"/>
    <w:rsid w:val="5BF84A18"/>
    <w:rsid w:val="5BF86102"/>
    <w:rsid w:val="5C066946"/>
    <w:rsid w:val="5C0C0968"/>
    <w:rsid w:val="5C0D0B5B"/>
    <w:rsid w:val="5C1B653E"/>
    <w:rsid w:val="5C1F1314"/>
    <w:rsid w:val="5C213896"/>
    <w:rsid w:val="5C251B6A"/>
    <w:rsid w:val="5C2950BA"/>
    <w:rsid w:val="5C3077B3"/>
    <w:rsid w:val="5C3B38FA"/>
    <w:rsid w:val="5C4417DA"/>
    <w:rsid w:val="5C4616A2"/>
    <w:rsid w:val="5C5872CD"/>
    <w:rsid w:val="5C723D2D"/>
    <w:rsid w:val="5C7D6E15"/>
    <w:rsid w:val="5C8B607F"/>
    <w:rsid w:val="5C983A14"/>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060C7"/>
    <w:rsid w:val="5D4727AF"/>
    <w:rsid w:val="5D5501F2"/>
    <w:rsid w:val="5D74023B"/>
    <w:rsid w:val="5D76003E"/>
    <w:rsid w:val="5D7B27AE"/>
    <w:rsid w:val="5D936A3C"/>
    <w:rsid w:val="5DA22BE3"/>
    <w:rsid w:val="5DA232D1"/>
    <w:rsid w:val="5DB0276A"/>
    <w:rsid w:val="5DB256B2"/>
    <w:rsid w:val="5DC45F94"/>
    <w:rsid w:val="5DC66B74"/>
    <w:rsid w:val="5DCA5651"/>
    <w:rsid w:val="5DDC1DA0"/>
    <w:rsid w:val="5DEA7C44"/>
    <w:rsid w:val="5DF94359"/>
    <w:rsid w:val="5DFD58F6"/>
    <w:rsid w:val="5E026430"/>
    <w:rsid w:val="5E104740"/>
    <w:rsid w:val="5E294D98"/>
    <w:rsid w:val="5E2D6716"/>
    <w:rsid w:val="5E3A6B57"/>
    <w:rsid w:val="5E3B4227"/>
    <w:rsid w:val="5E3C4BD7"/>
    <w:rsid w:val="5E53415C"/>
    <w:rsid w:val="5E563B5E"/>
    <w:rsid w:val="5E654B94"/>
    <w:rsid w:val="5E671789"/>
    <w:rsid w:val="5E6A2D60"/>
    <w:rsid w:val="5E732AED"/>
    <w:rsid w:val="5E73467B"/>
    <w:rsid w:val="5E745546"/>
    <w:rsid w:val="5E7625CA"/>
    <w:rsid w:val="5E7D69ED"/>
    <w:rsid w:val="5E7F6E97"/>
    <w:rsid w:val="5E81650A"/>
    <w:rsid w:val="5E9B6F9B"/>
    <w:rsid w:val="5EAC18A7"/>
    <w:rsid w:val="5EC41C59"/>
    <w:rsid w:val="5EC76D0B"/>
    <w:rsid w:val="5ECE020E"/>
    <w:rsid w:val="5EDF234F"/>
    <w:rsid w:val="5EE1348F"/>
    <w:rsid w:val="5EEC4531"/>
    <w:rsid w:val="5EF03005"/>
    <w:rsid w:val="5EFF31B8"/>
    <w:rsid w:val="5F0D2DE4"/>
    <w:rsid w:val="5F0D6C84"/>
    <w:rsid w:val="5F115245"/>
    <w:rsid w:val="5F1B5F77"/>
    <w:rsid w:val="5F2754A3"/>
    <w:rsid w:val="5F287E0B"/>
    <w:rsid w:val="5F2A3F9F"/>
    <w:rsid w:val="5F306744"/>
    <w:rsid w:val="5F417E0E"/>
    <w:rsid w:val="5F4A55C6"/>
    <w:rsid w:val="5F4B3D65"/>
    <w:rsid w:val="5F5A0BD2"/>
    <w:rsid w:val="5F5C535B"/>
    <w:rsid w:val="5F6930D0"/>
    <w:rsid w:val="5F6A388F"/>
    <w:rsid w:val="5F702AE8"/>
    <w:rsid w:val="5F744282"/>
    <w:rsid w:val="5F7543B4"/>
    <w:rsid w:val="5F8A2AF4"/>
    <w:rsid w:val="5FBF3FC2"/>
    <w:rsid w:val="5FC40B48"/>
    <w:rsid w:val="5FC41F4F"/>
    <w:rsid w:val="5FD80461"/>
    <w:rsid w:val="5FDF1EF7"/>
    <w:rsid w:val="5FE93E1D"/>
    <w:rsid w:val="5FF156A0"/>
    <w:rsid w:val="5FF529AA"/>
    <w:rsid w:val="60022F17"/>
    <w:rsid w:val="60084D6A"/>
    <w:rsid w:val="601023F1"/>
    <w:rsid w:val="601375A8"/>
    <w:rsid w:val="601379BB"/>
    <w:rsid w:val="601C086A"/>
    <w:rsid w:val="6020666D"/>
    <w:rsid w:val="602316C2"/>
    <w:rsid w:val="602A1B86"/>
    <w:rsid w:val="603713E2"/>
    <w:rsid w:val="603B2CE8"/>
    <w:rsid w:val="6041753E"/>
    <w:rsid w:val="60464EC5"/>
    <w:rsid w:val="60497D52"/>
    <w:rsid w:val="604A613E"/>
    <w:rsid w:val="605B0E16"/>
    <w:rsid w:val="605B7C24"/>
    <w:rsid w:val="6060310C"/>
    <w:rsid w:val="606625D3"/>
    <w:rsid w:val="606771FC"/>
    <w:rsid w:val="60734C44"/>
    <w:rsid w:val="608E127D"/>
    <w:rsid w:val="60982227"/>
    <w:rsid w:val="60A26AC3"/>
    <w:rsid w:val="60AA06D8"/>
    <w:rsid w:val="60D77C1B"/>
    <w:rsid w:val="60E5198E"/>
    <w:rsid w:val="60ED5435"/>
    <w:rsid w:val="60F46F08"/>
    <w:rsid w:val="610E5299"/>
    <w:rsid w:val="61184EA6"/>
    <w:rsid w:val="611E6A1D"/>
    <w:rsid w:val="613258E7"/>
    <w:rsid w:val="613B0519"/>
    <w:rsid w:val="61426594"/>
    <w:rsid w:val="614F7714"/>
    <w:rsid w:val="614F79E9"/>
    <w:rsid w:val="615F2167"/>
    <w:rsid w:val="615F7D6A"/>
    <w:rsid w:val="616048EE"/>
    <w:rsid w:val="61653414"/>
    <w:rsid w:val="616D549F"/>
    <w:rsid w:val="61775B03"/>
    <w:rsid w:val="61787C76"/>
    <w:rsid w:val="617D2724"/>
    <w:rsid w:val="618326D5"/>
    <w:rsid w:val="6192024E"/>
    <w:rsid w:val="61DE1F1F"/>
    <w:rsid w:val="61F155B4"/>
    <w:rsid w:val="620058CC"/>
    <w:rsid w:val="62010932"/>
    <w:rsid w:val="62175873"/>
    <w:rsid w:val="621A2AEC"/>
    <w:rsid w:val="621D3DE0"/>
    <w:rsid w:val="62204A9C"/>
    <w:rsid w:val="62396AE1"/>
    <w:rsid w:val="623D3F36"/>
    <w:rsid w:val="62440E47"/>
    <w:rsid w:val="624D069F"/>
    <w:rsid w:val="625A3A2B"/>
    <w:rsid w:val="62641E35"/>
    <w:rsid w:val="627C72CC"/>
    <w:rsid w:val="628B380A"/>
    <w:rsid w:val="62A86AE4"/>
    <w:rsid w:val="62B6094A"/>
    <w:rsid w:val="62C90639"/>
    <w:rsid w:val="62DF20A9"/>
    <w:rsid w:val="62E54C39"/>
    <w:rsid w:val="62EB578C"/>
    <w:rsid w:val="62F167F5"/>
    <w:rsid w:val="62FE5AC6"/>
    <w:rsid w:val="63092CD9"/>
    <w:rsid w:val="63325CEE"/>
    <w:rsid w:val="635555EB"/>
    <w:rsid w:val="635D0A00"/>
    <w:rsid w:val="635D7216"/>
    <w:rsid w:val="636720D2"/>
    <w:rsid w:val="636E7708"/>
    <w:rsid w:val="63716BBE"/>
    <w:rsid w:val="63722410"/>
    <w:rsid w:val="63794C98"/>
    <w:rsid w:val="637F7CAA"/>
    <w:rsid w:val="63820932"/>
    <w:rsid w:val="638B7478"/>
    <w:rsid w:val="638C6540"/>
    <w:rsid w:val="638C6CFE"/>
    <w:rsid w:val="63944133"/>
    <w:rsid w:val="63B02A4F"/>
    <w:rsid w:val="63BD1825"/>
    <w:rsid w:val="63C54498"/>
    <w:rsid w:val="63C971F8"/>
    <w:rsid w:val="63E31839"/>
    <w:rsid w:val="63E9343E"/>
    <w:rsid w:val="63EB6780"/>
    <w:rsid w:val="63FA66D5"/>
    <w:rsid w:val="63FC1FB2"/>
    <w:rsid w:val="63FF12C6"/>
    <w:rsid w:val="64025685"/>
    <w:rsid w:val="640456B5"/>
    <w:rsid w:val="64051D8F"/>
    <w:rsid w:val="640F38A2"/>
    <w:rsid w:val="640F43C5"/>
    <w:rsid w:val="641A2363"/>
    <w:rsid w:val="641E1343"/>
    <w:rsid w:val="64341720"/>
    <w:rsid w:val="643F6839"/>
    <w:rsid w:val="64434AC0"/>
    <w:rsid w:val="6446199A"/>
    <w:rsid w:val="64512DAE"/>
    <w:rsid w:val="646A695C"/>
    <w:rsid w:val="64735CFC"/>
    <w:rsid w:val="64807D52"/>
    <w:rsid w:val="64833E92"/>
    <w:rsid w:val="648B4737"/>
    <w:rsid w:val="648E77AA"/>
    <w:rsid w:val="64912129"/>
    <w:rsid w:val="64931551"/>
    <w:rsid w:val="649A7664"/>
    <w:rsid w:val="64AA03CD"/>
    <w:rsid w:val="64B11959"/>
    <w:rsid w:val="64C07750"/>
    <w:rsid w:val="64C8402C"/>
    <w:rsid w:val="64CD6B04"/>
    <w:rsid w:val="64D63EE7"/>
    <w:rsid w:val="64D833A6"/>
    <w:rsid w:val="64DC1655"/>
    <w:rsid w:val="64ED57E5"/>
    <w:rsid w:val="64F013C4"/>
    <w:rsid w:val="650136B1"/>
    <w:rsid w:val="65117ECA"/>
    <w:rsid w:val="65135D1F"/>
    <w:rsid w:val="65180EC0"/>
    <w:rsid w:val="6521305C"/>
    <w:rsid w:val="652173D3"/>
    <w:rsid w:val="6524182C"/>
    <w:rsid w:val="65317C28"/>
    <w:rsid w:val="65342637"/>
    <w:rsid w:val="6535383A"/>
    <w:rsid w:val="653E582F"/>
    <w:rsid w:val="655468E7"/>
    <w:rsid w:val="655B3BC2"/>
    <w:rsid w:val="656F5997"/>
    <w:rsid w:val="65753498"/>
    <w:rsid w:val="657C1693"/>
    <w:rsid w:val="657D1CD5"/>
    <w:rsid w:val="65803DFB"/>
    <w:rsid w:val="65884515"/>
    <w:rsid w:val="658F53C8"/>
    <w:rsid w:val="659373C8"/>
    <w:rsid w:val="65995C0C"/>
    <w:rsid w:val="65A15764"/>
    <w:rsid w:val="65A22487"/>
    <w:rsid w:val="65B652C1"/>
    <w:rsid w:val="65D74DE3"/>
    <w:rsid w:val="65E9248D"/>
    <w:rsid w:val="65EF7DFF"/>
    <w:rsid w:val="66200813"/>
    <w:rsid w:val="662032A0"/>
    <w:rsid w:val="66322707"/>
    <w:rsid w:val="664A2B0B"/>
    <w:rsid w:val="665E5443"/>
    <w:rsid w:val="66645BD3"/>
    <w:rsid w:val="666752FC"/>
    <w:rsid w:val="666B6F56"/>
    <w:rsid w:val="666E50AC"/>
    <w:rsid w:val="66706620"/>
    <w:rsid w:val="667A0598"/>
    <w:rsid w:val="667A2800"/>
    <w:rsid w:val="66895C07"/>
    <w:rsid w:val="669022B7"/>
    <w:rsid w:val="66940A39"/>
    <w:rsid w:val="66A8464C"/>
    <w:rsid w:val="66AD2869"/>
    <w:rsid w:val="66B73366"/>
    <w:rsid w:val="66B836DA"/>
    <w:rsid w:val="66CA5E5F"/>
    <w:rsid w:val="66D20F43"/>
    <w:rsid w:val="66E710BA"/>
    <w:rsid w:val="66ED62BD"/>
    <w:rsid w:val="66F7489D"/>
    <w:rsid w:val="67164009"/>
    <w:rsid w:val="671A520A"/>
    <w:rsid w:val="671E2C0C"/>
    <w:rsid w:val="67292A7D"/>
    <w:rsid w:val="672E27A7"/>
    <w:rsid w:val="673A2970"/>
    <w:rsid w:val="67514E24"/>
    <w:rsid w:val="67620408"/>
    <w:rsid w:val="677878C6"/>
    <w:rsid w:val="677A2F97"/>
    <w:rsid w:val="677D444B"/>
    <w:rsid w:val="6786306B"/>
    <w:rsid w:val="678C0D30"/>
    <w:rsid w:val="678F3A8F"/>
    <w:rsid w:val="67A01BAC"/>
    <w:rsid w:val="67B32B67"/>
    <w:rsid w:val="67C2570F"/>
    <w:rsid w:val="67C31FC0"/>
    <w:rsid w:val="67C40CB0"/>
    <w:rsid w:val="67C57D8B"/>
    <w:rsid w:val="67CE4F0A"/>
    <w:rsid w:val="67CF060A"/>
    <w:rsid w:val="67CF70B8"/>
    <w:rsid w:val="67E57D0E"/>
    <w:rsid w:val="67E7052E"/>
    <w:rsid w:val="67EB09CD"/>
    <w:rsid w:val="67F65281"/>
    <w:rsid w:val="680509F9"/>
    <w:rsid w:val="68066101"/>
    <w:rsid w:val="680A2685"/>
    <w:rsid w:val="681875C8"/>
    <w:rsid w:val="681C74AF"/>
    <w:rsid w:val="68236328"/>
    <w:rsid w:val="682A15E7"/>
    <w:rsid w:val="683208A5"/>
    <w:rsid w:val="683E7C1B"/>
    <w:rsid w:val="68486434"/>
    <w:rsid w:val="68580B81"/>
    <w:rsid w:val="686F30C5"/>
    <w:rsid w:val="687016DA"/>
    <w:rsid w:val="687B4498"/>
    <w:rsid w:val="68884E74"/>
    <w:rsid w:val="68A24BC0"/>
    <w:rsid w:val="68BD4B3B"/>
    <w:rsid w:val="68CC25F1"/>
    <w:rsid w:val="68D03C42"/>
    <w:rsid w:val="68D42DB2"/>
    <w:rsid w:val="68D653D2"/>
    <w:rsid w:val="68DA7A04"/>
    <w:rsid w:val="68E7020B"/>
    <w:rsid w:val="68EE7BC7"/>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5119F"/>
    <w:rsid w:val="69690603"/>
    <w:rsid w:val="696A37DB"/>
    <w:rsid w:val="69717BE4"/>
    <w:rsid w:val="6972432A"/>
    <w:rsid w:val="69797C2C"/>
    <w:rsid w:val="697B2AE1"/>
    <w:rsid w:val="698014F4"/>
    <w:rsid w:val="6984347B"/>
    <w:rsid w:val="69851B0E"/>
    <w:rsid w:val="69872D67"/>
    <w:rsid w:val="698C6721"/>
    <w:rsid w:val="69940630"/>
    <w:rsid w:val="699E3E5E"/>
    <w:rsid w:val="69AF6A95"/>
    <w:rsid w:val="69BB706B"/>
    <w:rsid w:val="69BD310B"/>
    <w:rsid w:val="69C24AC2"/>
    <w:rsid w:val="69C630CF"/>
    <w:rsid w:val="69C8779E"/>
    <w:rsid w:val="69CC350E"/>
    <w:rsid w:val="69CE20ED"/>
    <w:rsid w:val="69D05E78"/>
    <w:rsid w:val="69D807AC"/>
    <w:rsid w:val="69D90A84"/>
    <w:rsid w:val="69E1087F"/>
    <w:rsid w:val="6A0C4CCC"/>
    <w:rsid w:val="6A112FF4"/>
    <w:rsid w:val="6A130B08"/>
    <w:rsid w:val="6A1A072E"/>
    <w:rsid w:val="6A1D6053"/>
    <w:rsid w:val="6A1F08C8"/>
    <w:rsid w:val="6A2B356A"/>
    <w:rsid w:val="6A4F5866"/>
    <w:rsid w:val="6A521B33"/>
    <w:rsid w:val="6A556559"/>
    <w:rsid w:val="6A57578E"/>
    <w:rsid w:val="6A576216"/>
    <w:rsid w:val="6A5A6AB0"/>
    <w:rsid w:val="6A6825EC"/>
    <w:rsid w:val="6A684E5F"/>
    <w:rsid w:val="6A6E653E"/>
    <w:rsid w:val="6A753D8D"/>
    <w:rsid w:val="6A776BFB"/>
    <w:rsid w:val="6A8D1B9C"/>
    <w:rsid w:val="6A90701E"/>
    <w:rsid w:val="6A9B3AED"/>
    <w:rsid w:val="6AAC51C2"/>
    <w:rsid w:val="6AAF7616"/>
    <w:rsid w:val="6ABC5B1C"/>
    <w:rsid w:val="6AD51FFB"/>
    <w:rsid w:val="6AD85434"/>
    <w:rsid w:val="6AD86D68"/>
    <w:rsid w:val="6ADA4924"/>
    <w:rsid w:val="6ADB0495"/>
    <w:rsid w:val="6ADD3982"/>
    <w:rsid w:val="6AE15310"/>
    <w:rsid w:val="6AF27091"/>
    <w:rsid w:val="6AF533DC"/>
    <w:rsid w:val="6AF66F1E"/>
    <w:rsid w:val="6AF727C7"/>
    <w:rsid w:val="6AF92ED3"/>
    <w:rsid w:val="6AF97AAD"/>
    <w:rsid w:val="6AFC6391"/>
    <w:rsid w:val="6AFF7979"/>
    <w:rsid w:val="6B0049FC"/>
    <w:rsid w:val="6B062F9D"/>
    <w:rsid w:val="6B0A4E87"/>
    <w:rsid w:val="6B110489"/>
    <w:rsid w:val="6B124689"/>
    <w:rsid w:val="6B1472AB"/>
    <w:rsid w:val="6B1C7BC4"/>
    <w:rsid w:val="6B1F6C35"/>
    <w:rsid w:val="6B210B08"/>
    <w:rsid w:val="6B260B00"/>
    <w:rsid w:val="6B3D1977"/>
    <w:rsid w:val="6B3E1542"/>
    <w:rsid w:val="6B3F2B4F"/>
    <w:rsid w:val="6B407F5A"/>
    <w:rsid w:val="6B416A29"/>
    <w:rsid w:val="6B485BA5"/>
    <w:rsid w:val="6B5A41AF"/>
    <w:rsid w:val="6B671D29"/>
    <w:rsid w:val="6B6A7091"/>
    <w:rsid w:val="6B6B4D30"/>
    <w:rsid w:val="6B751185"/>
    <w:rsid w:val="6B8A477E"/>
    <w:rsid w:val="6B8F6298"/>
    <w:rsid w:val="6BA82C4B"/>
    <w:rsid w:val="6BB02DDF"/>
    <w:rsid w:val="6BD92C40"/>
    <w:rsid w:val="6BE839EF"/>
    <w:rsid w:val="6BED6077"/>
    <w:rsid w:val="6BEF3B00"/>
    <w:rsid w:val="6C082EAA"/>
    <w:rsid w:val="6C3016AA"/>
    <w:rsid w:val="6C415AEC"/>
    <w:rsid w:val="6C417125"/>
    <w:rsid w:val="6C477A25"/>
    <w:rsid w:val="6C4911E3"/>
    <w:rsid w:val="6C4C4DA3"/>
    <w:rsid w:val="6C4D7CCE"/>
    <w:rsid w:val="6C5E4581"/>
    <w:rsid w:val="6C69339D"/>
    <w:rsid w:val="6C921172"/>
    <w:rsid w:val="6CA561EF"/>
    <w:rsid w:val="6CB8187C"/>
    <w:rsid w:val="6CBC7698"/>
    <w:rsid w:val="6CC43DCE"/>
    <w:rsid w:val="6CDA05DD"/>
    <w:rsid w:val="6CE95A33"/>
    <w:rsid w:val="6CF27CB7"/>
    <w:rsid w:val="6CFF4FC3"/>
    <w:rsid w:val="6D0114C2"/>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141B3"/>
    <w:rsid w:val="6DAA2FA8"/>
    <w:rsid w:val="6DAB1C1A"/>
    <w:rsid w:val="6DAB38BE"/>
    <w:rsid w:val="6DB56605"/>
    <w:rsid w:val="6DCB6A49"/>
    <w:rsid w:val="6DE63F0D"/>
    <w:rsid w:val="6DEB24F1"/>
    <w:rsid w:val="6E0C22A1"/>
    <w:rsid w:val="6E11324D"/>
    <w:rsid w:val="6E1E3A1A"/>
    <w:rsid w:val="6E334511"/>
    <w:rsid w:val="6E3433E7"/>
    <w:rsid w:val="6E361F05"/>
    <w:rsid w:val="6E363CDF"/>
    <w:rsid w:val="6E3F7264"/>
    <w:rsid w:val="6E527A2D"/>
    <w:rsid w:val="6E7B5445"/>
    <w:rsid w:val="6E847F11"/>
    <w:rsid w:val="6E9C2F06"/>
    <w:rsid w:val="6E9F30D8"/>
    <w:rsid w:val="6EA0144C"/>
    <w:rsid w:val="6EA63A37"/>
    <w:rsid w:val="6EB45479"/>
    <w:rsid w:val="6EB723FB"/>
    <w:rsid w:val="6EBC36CB"/>
    <w:rsid w:val="6EBC6600"/>
    <w:rsid w:val="6EC2611C"/>
    <w:rsid w:val="6EC27B7D"/>
    <w:rsid w:val="6EC5561E"/>
    <w:rsid w:val="6EC64ABF"/>
    <w:rsid w:val="6EC921FA"/>
    <w:rsid w:val="6ECA5A5F"/>
    <w:rsid w:val="6EDF1E6E"/>
    <w:rsid w:val="6EF20002"/>
    <w:rsid w:val="6EFC3550"/>
    <w:rsid w:val="6F043F0B"/>
    <w:rsid w:val="6F060A34"/>
    <w:rsid w:val="6F12785F"/>
    <w:rsid w:val="6F2171D7"/>
    <w:rsid w:val="6F380B8F"/>
    <w:rsid w:val="6F3C40E8"/>
    <w:rsid w:val="6F3D66A3"/>
    <w:rsid w:val="6F3F7521"/>
    <w:rsid w:val="6F451AAA"/>
    <w:rsid w:val="6F4C6F5D"/>
    <w:rsid w:val="6F507371"/>
    <w:rsid w:val="6F584596"/>
    <w:rsid w:val="6F67263E"/>
    <w:rsid w:val="6F734DEA"/>
    <w:rsid w:val="6F73557A"/>
    <w:rsid w:val="6F886E71"/>
    <w:rsid w:val="6F9C068A"/>
    <w:rsid w:val="6FAD7943"/>
    <w:rsid w:val="6FBE5CCB"/>
    <w:rsid w:val="6FC13350"/>
    <w:rsid w:val="6FC323D9"/>
    <w:rsid w:val="6FC86550"/>
    <w:rsid w:val="6FD226C3"/>
    <w:rsid w:val="6FD638B1"/>
    <w:rsid w:val="6FD77CB6"/>
    <w:rsid w:val="6FE46241"/>
    <w:rsid w:val="6FEF4CBF"/>
    <w:rsid w:val="6FF03265"/>
    <w:rsid w:val="6FF27EB0"/>
    <w:rsid w:val="6FF67217"/>
    <w:rsid w:val="70111D80"/>
    <w:rsid w:val="7013451F"/>
    <w:rsid w:val="70150303"/>
    <w:rsid w:val="702005DC"/>
    <w:rsid w:val="70433623"/>
    <w:rsid w:val="704D0C8F"/>
    <w:rsid w:val="7083502F"/>
    <w:rsid w:val="70853BCC"/>
    <w:rsid w:val="70A23903"/>
    <w:rsid w:val="70A95F00"/>
    <w:rsid w:val="70B4157B"/>
    <w:rsid w:val="70D3493E"/>
    <w:rsid w:val="70D76741"/>
    <w:rsid w:val="70E00AE5"/>
    <w:rsid w:val="710A3270"/>
    <w:rsid w:val="710F45F3"/>
    <w:rsid w:val="71163F3D"/>
    <w:rsid w:val="711819F0"/>
    <w:rsid w:val="712664A2"/>
    <w:rsid w:val="712913E3"/>
    <w:rsid w:val="71306252"/>
    <w:rsid w:val="71364608"/>
    <w:rsid w:val="713C7C54"/>
    <w:rsid w:val="716621C1"/>
    <w:rsid w:val="717065C7"/>
    <w:rsid w:val="71A167E4"/>
    <w:rsid w:val="71A53C39"/>
    <w:rsid w:val="71AB5F8A"/>
    <w:rsid w:val="71B04DD0"/>
    <w:rsid w:val="71B07710"/>
    <w:rsid w:val="71B24E95"/>
    <w:rsid w:val="71C5773E"/>
    <w:rsid w:val="71D8471D"/>
    <w:rsid w:val="71DF00AD"/>
    <w:rsid w:val="71E41E32"/>
    <w:rsid w:val="71E44BF0"/>
    <w:rsid w:val="71F55E85"/>
    <w:rsid w:val="71FC4C7C"/>
    <w:rsid w:val="72251DA4"/>
    <w:rsid w:val="72414E2B"/>
    <w:rsid w:val="724D094B"/>
    <w:rsid w:val="724E0ACF"/>
    <w:rsid w:val="725F393D"/>
    <w:rsid w:val="72712929"/>
    <w:rsid w:val="72735155"/>
    <w:rsid w:val="7274287C"/>
    <w:rsid w:val="728114C6"/>
    <w:rsid w:val="7288016D"/>
    <w:rsid w:val="729446A5"/>
    <w:rsid w:val="7299672C"/>
    <w:rsid w:val="729B764A"/>
    <w:rsid w:val="729E44D2"/>
    <w:rsid w:val="72A12305"/>
    <w:rsid w:val="72A31BF4"/>
    <w:rsid w:val="72B375F5"/>
    <w:rsid w:val="72B42071"/>
    <w:rsid w:val="72C740ED"/>
    <w:rsid w:val="72DA5AFC"/>
    <w:rsid w:val="72E571DE"/>
    <w:rsid w:val="72E673CF"/>
    <w:rsid w:val="72EB533D"/>
    <w:rsid w:val="730B0B61"/>
    <w:rsid w:val="731B3421"/>
    <w:rsid w:val="7323171B"/>
    <w:rsid w:val="732A411A"/>
    <w:rsid w:val="733F4EDD"/>
    <w:rsid w:val="735E1484"/>
    <w:rsid w:val="735E214A"/>
    <w:rsid w:val="736D44EF"/>
    <w:rsid w:val="73780E63"/>
    <w:rsid w:val="737E0279"/>
    <w:rsid w:val="739B3131"/>
    <w:rsid w:val="73AB4006"/>
    <w:rsid w:val="73B35A75"/>
    <w:rsid w:val="73B91DA2"/>
    <w:rsid w:val="73C66FFC"/>
    <w:rsid w:val="73C97E9E"/>
    <w:rsid w:val="73D35621"/>
    <w:rsid w:val="73D40DA2"/>
    <w:rsid w:val="73DD1180"/>
    <w:rsid w:val="73E42EF7"/>
    <w:rsid w:val="73E93129"/>
    <w:rsid w:val="73FB1416"/>
    <w:rsid w:val="74090580"/>
    <w:rsid w:val="7410511F"/>
    <w:rsid w:val="74153572"/>
    <w:rsid w:val="741D25EF"/>
    <w:rsid w:val="741E5F67"/>
    <w:rsid w:val="74390C11"/>
    <w:rsid w:val="74422B4B"/>
    <w:rsid w:val="744300E1"/>
    <w:rsid w:val="74465350"/>
    <w:rsid w:val="746B647F"/>
    <w:rsid w:val="7489283A"/>
    <w:rsid w:val="749262B3"/>
    <w:rsid w:val="749542C6"/>
    <w:rsid w:val="74973215"/>
    <w:rsid w:val="74A6039C"/>
    <w:rsid w:val="74AD4EDF"/>
    <w:rsid w:val="74B53285"/>
    <w:rsid w:val="74B746E8"/>
    <w:rsid w:val="74C3296B"/>
    <w:rsid w:val="74C971DE"/>
    <w:rsid w:val="74CE2F83"/>
    <w:rsid w:val="74D67798"/>
    <w:rsid w:val="74D87365"/>
    <w:rsid w:val="74DF4168"/>
    <w:rsid w:val="74E53B86"/>
    <w:rsid w:val="74F85BEC"/>
    <w:rsid w:val="75111A9D"/>
    <w:rsid w:val="752650AE"/>
    <w:rsid w:val="752D306B"/>
    <w:rsid w:val="752F19FD"/>
    <w:rsid w:val="753022BE"/>
    <w:rsid w:val="75311E23"/>
    <w:rsid w:val="754F3919"/>
    <w:rsid w:val="75530645"/>
    <w:rsid w:val="755631A4"/>
    <w:rsid w:val="755F2C4C"/>
    <w:rsid w:val="75732383"/>
    <w:rsid w:val="75736361"/>
    <w:rsid w:val="7594489B"/>
    <w:rsid w:val="7595501B"/>
    <w:rsid w:val="7596405D"/>
    <w:rsid w:val="759F5E08"/>
    <w:rsid w:val="75BB3488"/>
    <w:rsid w:val="75BE4BC3"/>
    <w:rsid w:val="75D96644"/>
    <w:rsid w:val="75DF5DB2"/>
    <w:rsid w:val="760E5232"/>
    <w:rsid w:val="762A38F1"/>
    <w:rsid w:val="762B622C"/>
    <w:rsid w:val="762E5891"/>
    <w:rsid w:val="763E0596"/>
    <w:rsid w:val="763F7318"/>
    <w:rsid w:val="764219A2"/>
    <w:rsid w:val="76466B26"/>
    <w:rsid w:val="765B57AA"/>
    <w:rsid w:val="766E595B"/>
    <w:rsid w:val="767479C3"/>
    <w:rsid w:val="76824D53"/>
    <w:rsid w:val="7688580C"/>
    <w:rsid w:val="7689548A"/>
    <w:rsid w:val="769A5387"/>
    <w:rsid w:val="769D6C1D"/>
    <w:rsid w:val="76A4234D"/>
    <w:rsid w:val="76A67DFC"/>
    <w:rsid w:val="76AB3135"/>
    <w:rsid w:val="76B11ED8"/>
    <w:rsid w:val="76B45F6C"/>
    <w:rsid w:val="76BD5918"/>
    <w:rsid w:val="76C160CF"/>
    <w:rsid w:val="76C719EA"/>
    <w:rsid w:val="76CB0D2D"/>
    <w:rsid w:val="76CC04C9"/>
    <w:rsid w:val="76D60435"/>
    <w:rsid w:val="76D631D8"/>
    <w:rsid w:val="76D83137"/>
    <w:rsid w:val="76E00FAD"/>
    <w:rsid w:val="76EC646B"/>
    <w:rsid w:val="76F03175"/>
    <w:rsid w:val="76F6105F"/>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219C5"/>
    <w:rsid w:val="77927428"/>
    <w:rsid w:val="779317E6"/>
    <w:rsid w:val="77997A56"/>
    <w:rsid w:val="779D7593"/>
    <w:rsid w:val="779D792C"/>
    <w:rsid w:val="77AB7559"/>
    <w:rsid w:val="77B827FD"/>
    <w:rsid w:val="77C11145"/>
    <w:rsid w:val="77C80872"/>
    <w:rsid w:val="77D02423"/>
    <w:rsid w:val="77D65936"/>
    <w:rsid w:val="77DC06F1"/>
    <w:rsid w:val="77E17736"/>
    <w:rsid w:val="77E61546"/>
    <w:rsid w:val="77EC18CC"/>
    <w:rsid w:val="77FC6C1C"/>
    <w:rsid w:val="77FD22D0"/>
    <w:rsid w:val="7803766C"/>
    <w:rsid w:val="78167293"/>
    <w:rsid w:val="781D2B81"/>
    <w:rsid w:val="782A3B8B"/>
    <w:rsid w:val="782A644C"/>
    <w:rsid w:val="78373844"/>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9069E"/>
    <w:rsid w:val="78AA2DEE"/>
    <w:rsid w:val="78AB5C9A"/>
    <w:rsid w:val="78AF7669"/>
    <w:rsid w:val="78BA3A04"/>
    <w:rsid w:val="78D15EAD"/>
    <w:rsid w:val="78D528CE"/>
    <w:rsid w:val="78DC52BB"/>
    <w:rsid w:val="78E27528"/>
    <w:rsid w:val="78FE6C12"/>
    <w:rsid w:val="78FE6E8B"/>
    <w:rsid w:val="78FF53D1"/>
    <w:rsid w:val="79004FC6"/>
    <w:rsid w:val="7905098A"/>
    <w:rsid w:val="79063451"/>
    <w:rsid w:val="790F2375"/>
    <w:rsid w:val="791214E9"/>
    <w:rsid w:val="7914208C"/>
    <w:rsid w:val="793E70B5"/>
    <w:rsid w:val="794247C9"/>
    <w:rsid w:val="795014B6"/>
    <w:rsid w:val="795E2273"/>
    <w:rsid w:val="797E288F"/>
    <w:rsid w:val="798B58B7"/>
    <w:rsid w:val="79B25A33"/>
    <w:rsid w:val="79B561F9"/>
    <w:rsid w:val="79BB2056"/>
    <w:rsid w:val="79C178A4"/>
    <w:rsid w:val="79C87ACE"/>
    <w:rsid w:val="79CA5589"/>
    <w:rsid w:val="79CA72B2"/>
    <w:rsid w:val="79CB01E3"/>
    <w:rsid w:val="79DC07CB"/>
    <w:rsid w:val="79E24A71"/>
    <w:rsid w:val="79F46361"/>
    <w:rsid w:val="79F729CB"/>
    <w:rsid w:val="79FE0717"/>
    <w:rsid w:val="7A0927B5"/>
    <w:rsid w:val="7A0F072E"/>
    <w:rsid w:val="7A340D66"/>
    <w:rsid w:val="7A362CD0"/>
    <w:rsid w:val="7A420E6D"/>
    <w:rsid w:val="7A4A0FBB"/>
    <w:rsid w:val="7A4D596D"/>
    <w:rsid w:val="7A5433E7"/>
    <w:rsid w:val="7A550F52"/>
    <w:rsid w:val="7A5A154D"/>
    <w:rsid w:val="7A5D4ECA"/>
    <w:rsid w:val="7A5E019B"/>
    <w:rsid w:val="7A632889"/>
    <w:rsid w:val="7A6D214B"/>
    <w:rsid w:val="7A6D51AF"/>
    <w:rsid w:val="7A6E065F"/>
    <w:rsid w:val="7A7811C6"/>
    <w:rsid w:val="7A815634"/>
    <w:rsid w:val="7A9642E8"/>
    <w:rsid w:val="7A9959EE"/>
    <w:rsid w:val="7A996458"/>
    <w:rsid w:val="7AAE5B35"/>
    <w:rsid w:val="7AC42EFD"/>
    <w:rsid w:val="7ACF293B"/>
    <w:rsid w:val="7ACF5FBB"/>
    <w:rsid w:val="7AD51A8A"/>
    <w:rsid w:val="7AF3075E"/>
    <w:rsid w:val="7AF76867"/>
    <w:rsid w:val="7B1903CB"/>
    <w:rsid w:val="7B223A05"/>
    <w:rsid w:val="7B2C1EB5"/>
    <w:rsid w:val="7B375F8B"/>
    <w:rsid w:val="7B544B73"/>
    <w:rsid w:val="7B550266"/>
    <w:rsid w:val="7B552736"/>
    <w:rsid w:val="7B726262"/>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21F2A"/>
    <w:rsid w:val="7BF553C8"/>
    <w:rsid w:val="7BF84150"/>
    <w:rsid w:val="7BFD524D"/>
    <w:rsid w:val="7C1643B1"/>
    <w:rsid w:val="7C183004"/>
    <w:rsid w:val="7C191659"/>
    <w:rsid w:val="7C1954A8"/>
    <w:rsid w:val="7C201BE6"/>
    <w:rsid w:val="7C23517E"/>
    <w:rsid w:val="7C2864C4"/>
    <w:rsid w:val="7C28763F"/>
    <w:rsid w:val="7C2D1703"/>
    <w:rsid w:val="7C4160EA"/>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CC1E75"/>
    <w:rsid w:val="7CE048DE"/>
    <w:rsid w:val="7CE529A1"/>
    <w:rsid w:val="7CEB2B5C"/>
    <w:rsid w:val="7CF655CB"/>
    <w:rsid w:val="7CFD2F1C"/>
    <w:rsid w:val="7D013F30"/>
    <w:rsid w:val="7D160EAF"/>
    <w:rsid w:val="7D184365"/>
    <w:rsid w:val="7D1B3BCD"/>
    <w:rsid w:val="7D1C6896"/>
    <w:rsid w:val="7D207A95"/>
    <w:rsid w:val="7D2F5F4B"/>
    <w:rsid w:val="7D31181A"/>
    <w:rsid w:val="7D361B5B"/>
    <w:rsid w:val="7D395C3B"/>
    <w:rsid w:val="7D487044"/>
    <w:rsid w:val="7D4B2ADA"/>
    <w:rsid w:val="7D5039E5"/>
    <w:rsid w:val="7D53487F"/>
    <w:rsid w:val="7D6178F2"/>
    <w:rsid w:val="7D66420B"/>
    <w:rsid w:val="7D774369"/>
    <w:rsid w:val="7D78314B"/>
    <w:rsid w:val="7D7E3F49"/>
    <w:rsid w:val="7D7F00E6"/>
    <w:rsid w:val="7D81417D"/>
    <w:rsid w:val="7D8B6C86"/>
    <w:rsid w:val="7D992132"/>
    <w:rsid w:val="7DA245E9"/>
    <w:rsid w:val="7DA44162"/>
    <w:rsid w:val="7DA92CC8"/>
    <w:rsid w:val="7DB34368"/>
    <w:rsid w:val="7DB43407"/>
    <w:rsid w:val="7DB54C08"/>
    <w:rsid w:val="7DC71958"/>
    <w:rsid w:val="7DD662D0"/>
    <w:rsid w:val="7DDC39A2"/>
    <w:rsid w:val="7DDF5BB8"/>
    <w:rsid w:val="7DE238F2"/>
    <w:rsid w:val="7DF756EA"/>
    <w:rsid w:val="7DF762D2"/>
    <w:rsid w:val="7E03513B"/>
    <w:rsid w:val="7E0E7EDC"/>
    <w:rsid w:val="7E1244BC"/>
    <w:rsid w:val="7E145B78"/>
    <w:rsid w:val="7E1625A8"/>
    <w:rsid w:val="7E1E5DFA"/>
    <w:rsid w:val="7E216694"/>
    <w:rsid w:val="7E282F37"/>
    <w:rsid w:val="7E45572A"/>
    <w:rsid w:val="7E4F3EE6"/>
    <w:rsid w:val="7E525688"/>
    <w:rsid w:val="7E5358A2"/>
    <w:rsid w:val="7E57165F"/>
    <w:rsid w:val="7E5C5F01"/>
    <w:rsid w:val="7E607C6A"/>
    <w:rsid w:val="7E782446"/>
    <w:rsid w:val="7E811934"/>
    <w:rsid w:val="7E8F6B16"/>
    <w:rsid w:val="7E993F90"/>
    <w:rsid w:val="7EA10B42"/>
    <w:rsid w:val="7EA617D8"/>
    <w:rsid w:val="7EA83C1A"/>
    <w:rsid w:val="7EA96A04"/>
    <w:rsid w:val="7EAA4D43"/>
    <w:rsid w:val="7EB84C85"/>
    <w:rsid w:val="7ECA7D82"/>
    <w:rsid w:val="7EDB409D"/>
    <w:rsid w:val="7EDD2BB7"/>
    <w:rsid w:val="7EDE1F53"/>
    <w:rsid w:val="7EF24838"/>
    <w:rsid w:val="7EFA6953"/>
    <w:rsid w:val="7EFD157F"/>
    <w:rsid w:val="7F007023"/>
    <w:rsid w:val="7F057208"/>
    <w:rsid w:val="7F060840"/>
    <w:rsid w:val="7F0770CE"/>
    <w:rsid w:val="7F084B75"/>
    <w:rsid w:val="7F0B4497"/>
    <w:rsid w:val="7F0F1E8C"/>
    <w:rsid w:val="7F1262E1"/>
    <w:rsid w:val="7F1E4DF1"/>
    <w:rsid w:val="7F224903"/>
    <w:rsid w:val="7F230D06"/>
    <w:rsid w:val="7F3367F6"/>
    <w:rsid w:val="7F405636"/>
    <w:rsid w:val="7F560F95"/>
    <w:rsid w:val="7F737A53"/>
    <w:rsid w:val="7F8339FD"/>
    <w:rsid w:val="7F8F6BDB"/>
    <w:rsid w:val="7F974ED5"/>
    <w:rsid w:val="7FA15F27"/>
    <w:rsid w:val="7FB25973"/>
    <w:rsid w:val="7FBC21F7"/>
    <w:rsid w:val="7FCE1A7C"/>
    <w:rsid w:val="7FE20458"/>
    <w:rsid w:val="7FF329BA"/>
    <w:rsid w:val="7FF5744B"/>
    <w:rsid w:val="7FFB0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14A8A"/>
  <w15:docId w15:val="{0863F69D-6ECC-46A5-8C8F-8DBF53B14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uiPriority w:val="99"/>
    <w:qFormat/>
    <w:pPr>
      <w:jc w:val="left"/>
    </w:p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pPr>
      <w:spacing w:after="160" w:line="259" w:lineRule="auto"/>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6A14FF-2253-4563-9359-84E187924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1607</Words>
  <Characters>9164</Characters>
  <Application>Microsoft Office Word</Application>
  <DocSecurity>0</DocSecurity>
  <Lines>76</Lines>
  <Paragraphs>21</Paragraphs>
  <ScaleCrop>false</ScaleCrop>
  <Company>www.zte.com.cn</Company>
  <LinksUpToDate>false</LinksUpToDate>
  <CharactersWithSpaces>10750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163</cp:revision>
  <cp:lastPrinted>2113-01-01T00:00:00Z</cp:lastPrinted>
  <dcterms:created xsi:type="dcterms:W3CDTF">2019-01-23T12:56:00Z</dcterms:created>
  <dcterms:modified xsi:type="dcterms:W3CDTF">2021-05-11T03:34:00Z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